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EC5" w:rsidRDefault="008B5EC5"/>
    <w:p w:rsidR="00B4374C" w:rsidRDefault="00FC0652" w:rsidP="00FC0652">
      <w:pPr>
        <w:jc w:val="center"/>
      </w:pPr>
      <w:r>
        <w:rPr>
          <w:noProof/>
        </w:rPr>
        <w:drawing>
          <wp:inline distT="0" distB="0" distL="0" distR="0" wp14:anchorId="1890F553" wp14:editId="0C201EB6">
            <wp:extent cx="1828800" cy="952500"/>
            <wp:effectExtent l="0" t="0" r="0" b="0"/>
            <wp:docPr id="3" name="Image 3" descr="Logo Mariane MIN_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Mariane MIN_ARME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952500"/>
                    </a:xfrm>
                    <a:prstGeom prst="rect">
                      <a:avLst/>
                    </a:prstGeom>
                    <a:noFill/>
                    <a:ln>
                      <a:noFill/>
                    </a:ln>
                  </pic:spPr>
                </pic:pic>
              </a:graphicData>
            </a:graphic>
          </wp:inline>
        </w:drawing>
      </w:r>
    </w:p>
    <w:p w:rsidR="00FC0652" w:rsidRDefault="00FC0652" w:rsidP="00B4374C"/>
    <w:p w:rsidR="00B4374C" w:rsidRPr="005C1A72" w:rsidRDefault="00B4374C" w:rsidP="00B4374C">
      <w:pPr>
        <w:rPr>
          <w:sz w:val="22"/>
          <w:szCs w:val="22"/>
        </w:rPr>
      </w:pPr>
    </w:p>
    <w:p w:rsidR="001F04AE" w:rsidRPr="005E061D" w:rsidRDefault="001F04AE" w:rsidP="003C42FC">
      <w:pPr>
        <w:pStyle w:val="RdaliaTitredossier"/>
        <w:ind w:right="332"/>
        <w:rPr>
          <w:sz w:val="36"/>
          <w:szCs w:val="36"/>
        </w:rPr>
      </w:pPr>
      <w:r w:rsidRPr="009F2E56">
        <w:rPr>
          <w:sz w:val="36"/>
          <w:szCs w:val="36"/>
        </w:rPr>
        <w:t>N° de marché :</w:t>
      </w:r>
      <w:r w:rsidR="00423A17">
        <w:rPr>
          <w:sz w:val="36"/>
          <w:szCs w:val="36"/>
        </w:rPr>
        <w:t xml:space="preserve"> </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FC0652">
        <w:rPr>
          <w:sz w:val="36"/>
          <w:szCs w:val="36"/>
          <w:bdr w:val="single" w:sz="6" w:space="0" w:color="000000"/>
          <w:shd w:val="clear" w:color="auto" w:fill="FFFFFF"/>
        </w:rPr>
        <w:t>…..</w:t>
      </w:r>
    </w:p>
    <w:p w:rsidR="001F04AE" w:rsidRDefault="001F04AE" w:rsidP="00AF3839">
      <w:pPr>
        <w:pStyle w:val="RdaliaCommentairesAE"/>
        <w:jc w:val="center"/>
      </w:pPr>
      <w:r>
        <w:t>(à compléter par le pouvoir adjudicateur)</w:t>
      </w:r>
    </w:p>
    <w:p w:rsidR="00843C9A" w:rsidRDefault="00843C9A" w:rsidP="003C42FC">
      <w:pPr>
        <w:jc w:val="center"/>
        <w:rPr>
          <w:sz w:val="24"/>
          <w:szCs w:val="24"/>
        </w:rPr>
      </w:pPr>
    </w:p>
    <w:p w:rsidR="000F4741" w:rsidRPr="00AB7A42" w:rsidRDefault="000F4741" w:rsidP="000F4741">
      <w:pPr>
        <w:pStyle w:val="RdaliaTitredossier"/>
        <w:ind w:right="332"/>
        <w:rPr>
          <w:color w:val="000000" w:themeColor="text1"/>
          <w:sz w:val="28"/>
          <w:szCs w:val="28"/>
        </w:rPr>
      </w:pPr>
      <w:r w:rsidRPr="00AB7A42">
        <w:rPr>
          <w:color w:val="000000" w:themeColor="text1"/>
          <w:sz w:val="28"/>
          <w:szCs w:val="28"/>
        </w:rPr>
        <w:t xml:space="preserve">Marché Public de : </w:t>
      </w:r>
      <w:r w:rsidR="00C26515">
        <w:rPr>
          <w:color w:val="000000" w:themeColor="text1"/>
          <w:sz w:val="28"/>
          <w:szCs w:val="28"/>
        </w:rPr>
        <w:t>Services</w:t>
      </w:r>
    </w:p>
    <w:p w:rsidR="000F4741" w:rsidRPr="00AB7A42" w:rsidRDefault="000F4741" w:rsidP="000F4741">
      <w:pPr>
        <w:rPr>
          <w:color w:val="000000" w:themeColor="text1"/>
          <w:sz w:val="24"/>
          <w:szCs w:val="24"/>
        </w:rPr>
      </w:pPr>
    </w:p>
    <w:p w:rsidR="000F4741" w:rsidRPr="00AB7A42" w:rsidRDefault="000F4741" w:rsidP="000F4741">
      <w:pPr>
        <w:pStyle w:val="RdaliaTitredossier"/>
        <w:ind w:right="332"/>
        <w:rPr>
          <w:caps/>
          <w:color w:val="000000" w:themeColor="text1"/>
          <w:sz w:val="44"/>
          <w:szCs w:val="44"/>
        </w:rPr>
      </w:pPr>
      <w:r>
        <w:rPr>
          <w:b/>
          <w:bCs/>
          <w:caps/>
          <w:color w:val="000000" w:themeColor="text1"/>
          <w:sz w:val="44"/>
          <w:szCs w:val="44"/>
        </w:rPr>
        <w:t xml:space="preserve">MARCHE PASSE SELON LES PROCEDURES ADAPTEES </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Pouvoir adjudicateur :</w:t>
      </w:r>
      <w:r w:rsidRPr="00AB7A42">
        <w:rPr>
          <w:color w:val="000000" w:themeColor="text1"/>
          <w:sz w:val="28"/>
          <w:szCs w:val="28"/>
        </w:rPr>
        <w:t xml:space="preserve"> </w:t>
      </w:r>
      <w:r w:rsidRPr="00AB7A42">
        <w:rPr>
          <w:color w:val="000000" w:themeColor="text1"/>
          <w:sz w:val="24"/>
          <w:szCs w:val="24"/>
        </w:rPr>
        <w:t>MIN</w:t>
      </w:r>
      <w:r w:rsidR="00935A68">
        <w:rPr>
          <w:color w:val="000000" w:themeColor="text1"/>
          <w:sz w:val="24"/>
          <w:szCs w:val="24"/>
        </w:rPr>
        <w:t>ARM</w:t>
      </w:r>
      <w:r w:rsidRPr="00AB7A42">
        <w:rPr>
          <w:color w:val="000000" w:themeColor="text1"/>
          <w:sz w:val="24"/>
          <w:szCs w:val="24"/>
        </w:rPr>
        <w:t>/AIR/SIAé - ETAT</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bookmarkStart w:id="0" w:name="_GoBack"/>
      <w:bookmarkEnd w:id="0"/>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Autorité habilitée à signer les contrats :</w:t>
      </w:r>
      <w:r w:rsidRPr="00AB7A42">
        <w:rPr>
          <w:b/>
          <w:bCs/>
          <w:color w:val="000000" w:themeColor="text1"/>
          <w:sz w:val="24"/>
          <w:szCs w:val="24"/>
        </w:rPr>
        <w:t xml:space="preserve"> </w:t>
      </w:r>
      <w:r w:rsidRPr="00AB7A42">
        <w:rPr>
          <w:color w:val="000000" w:themeColor="text1"/>
          <w:sz w:val="24"/>
          <w:szCs w:val="24"/>
        </w:rPr>
        <w:t>Directeur AIA de Cuers Pierrefeu</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885E44" w:rsidRDefault="000F4741" w:rsidP="00935A68">
      <w:pPr>
        <w:pStyle w:val="RdaliaTitreparagraphe"/>
        <w:pBdr>
          <w:bottom w:val="none" w:sz="0" w:space="0" w:color="auto"/>
        </w:pBdr>
        <w:spacing w:before="0"/>
        <w:ind w:right="332"/>
        <w:jc w:val="both"/>
        <w:rPr>
          <w:color w:val="000000" w:themeColor="text1"/>
          <w:sz w:val="24"/>
          <w:szCs w:val="24"/>
        </w:rPr>
      </w:pPr>
      <w:r w:rsidRPr="00AB7A42">
        <w:rPr>
          <w:b/>
          <w:bCs/>
          <w:color w:val="000000" w:themeColor="text1"/>
          <w:sz w:val="24"/>
          <w:szCs w:val="24"/>
          <w:u w:val="single"/>
        </w:rPr>
        <w:t>Objet de la consultation :</w:t>
      </w:r>
      <w:r w:rsidRPr="00AB7A42">
        <w:rPr>
          <w:b/>
          <w:bCs/>
          <w:color w:val="000000" w:themeColor="text1"/>
          <w:sz w:val="24"/>
          <w:szCs w:val="24"/>
        </w:rPr>
        <w:t xml:space="preserve"> </w:t>
      </w:r>
      <w:r w:rsidR="002D2705" w:rsidRPr="002D2705">
        <w:rPr>
          <w:sz w:val="24"/>
          <w:szCs w:val="24"/>
        </w:rPr>
        <w:t>Achat développement de logiciel simulant le Garmin G1000 SR20/SR22</w:t>
      </w:r>
      <w:r>
        <w:tab/>
      </w:r>
      <w:r>
        <w:tab/>
      </w:r>
      <w:r>
        <w:rPr>
          <w:sz w:val="24"/>
        </w:rPr>
        <w:t xml:space="preserve"> </w:t>
      </w:r>
    </w:p>
    <w:p w:rsidR="000F4741" w:rsidRPr="00AB7A42" w:rsidRDefault="000F4741" w:rsidP="000F4741">
      <w:pPr>
        <w:rPr>
          <w:color w:val="000000" w:themeColor="text1"/>
          <w:sz w:val="24"/>
          <w:szCs w:val="24"/>
        </w:rPr>
      </w:pPr>
    </w:p>
    <w:p w:rsidR="000F4741" w:rsidRPr="00082F96" w:rsidRDefault="000F4741" w:rsidP="00AF3839">
      <w:pPr>
        <w:pStyle w:val="RedaliaNormal"/>
      </w:pPr>
      <w:r w:rsidRPr="00E939F4">
        <w:rPr>
          <w:b/>
          <w:bCs/>
          <w:u w:val="single"/>
        </w:rPr>
        <w:t>Mode de passation :</w:t>
      </w:r>
      <w:r w:rsidRPr="00FE01ED">
        <w:rPr>
          <w:b/>
          <w:bCs/>
        </w:rPr>
        <w:t xml:space="preserve"> </w:t>
      </w:r>
      <w:r w:rsidRPr="00082F96">
        <w:t>Le présent marché demeure régi pour sa passation et son exécution par les dispositions du Décret n° 2018-1075 du 3 décembre 2018 portant partie réglementaire du code de la commande publique.</w:t>
      </w:r>
    </w:p>
    <w:p w:rsidR="000F4741" w:rsidRPr="003C42FC" w:rsidRDefault="000F4741" w:rsidP="00AF3839">
      <w:pPr>
        <w:pStyle w:val="RedaliaNormal"/>
      </w:pPr>
      <w:r w:rsidRPr="00EB1131">
        <w:t>Marché passé selon une procédure adaptée définie aux articles L2320-1, L.2323-1 et R.2323-1 du code de la commande publique.</w:t>
      </w:r>
    </w:p>
    <w:p w:rsidR="000F4741" w:rsidRPr="00AF3839" w:rsidRDefault="000F4741" w:rsidP="000F4741">
      <w:pPr>
        <w:rPr>
          <w:sz w:val="24"/>
          <w:szCs w:val="24"/>
        </w:rPr>
      </w:pPr>
    </w:p>
    <w:p w:rsidR="000F4741" w:rsidRPr="00AF3839" w:rsidRDefault="000F4741" w:rsidP="00AF3839">
      <w:pPr>
        <w:pStyle w:val="RedaliaNormal"/>
      </w:pPr>
      <w:r w:rsidRPr="00AF3839">
        <w:t xml:space="preserve">Ce marché comporte </w:t>
      </w:r>
      <w:r w:rsidR="00096EB4">
        <w:rPr>
          <w:color w:val="0000FF"/>
        </w:rPr>
        <w:t>29</w:t>
      </w:r>
      <w:r w:rsidRPr="00AF3839">
        <w:t xml:space="preserve"> pages et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141A">
        <w:fldChar w:fldCharType="separate"/>
      </w:r>
      <w:r w:rsidRPr="00AF3839">
        <w:fldChar w:fldCharType="end"/>
      </w:r>
      <w:r w:rsidRPr="00AF3839">
        <w:t xml:space="preserve"> aucune annexe</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141A">
        <w:fldChar w:fldCharType="separate"/>
      </w:r>
      <w:r w:rsidRPr="00AF3839">
        <w:fldChar w:fldCharType="end"/>
      </w:r>
      <w:r w:rsidRPr="00AF3839">
        <w:t xml:space="preserve"> une annexe de déclaration de sous-traitance ou acte spécial</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141A">
        <w:fldChar w:fldCharType="separate"/>
      </w:r>
      <w:r w:rsidRPr="00AF3839">
        <w:fldChar w:fldCharType="end"/>
      </w:r>
      <w:r w:rsidRPr="00AF3839">
        <w:t xml:space="preserve"> une annexe de prix (annexe I)</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3B141A">
        <w:fldChar w:fldCharType="separate"/>
      </w:r>
      <w:r w:rsidRPr="00AF3839">
        <w:fldChar w:fldCharType="end"/>
      </w:r>
      <w:r w:rsidRPr="00AF3839">
        <w:t xml:space="preserve"> une annexe technique (annexe A)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3B141A">
        <w:fldChar w:fldCharType="separate"/>
      </w:r>
      <w:r w:rsidRPr="00AF3839">
        <w:fldChar w:fldCharType="end"/>
      </w:r>
      <w:r w:rsidRPr="00AF3839">
        <w:t xml:space="preserve"> des annexes financières du marché (annexes 1 et 2)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3B141A">
        <w:fldChar w:fldCharType="separate"/>
      </w:r>
      <w:r w:rsidRPr="00AF3839">
        <w:fldChar w:fldCharType="end"/>
      </w:r>
      <w:r w:rsidRPr="00AF3839">
        <w:t xml:space="preserve"> une annexe « sécuritaire » (annexe 3) du marché</w:t>
      </w:r>
    </w:p>
    <w:p w:rsidR="000F4741" w:rsidRPr="00AF3839" w:rsidRDefault="000F4741" w:rsidP="000F4741">
      <w:pPr>
        <w:rPr>
          <w:sz w:val="24"/>
          <w:szCs w:val="24"/>
        </w:rPr>
      </w:pPr>
    </w:p>
    <w:p w:rsidR="00561F9F" w:rsidRDefault="00561F9F" w:rsidP="000F4741">
      <w:pPr>
        <w:rPr>
          <w:color w:val="FF0000"/>
          <w:sz w:val="24"/>
        </w:rPr>
      </w:pPr>
    </w:p>
    <w:p w:rsidR="00CF7000" w:rsidRDefault="00CF7000" w:rsidP="000F4741">
      <w:pPr>
        <w:keepNext/>
        <w:keepLines/>
        <w:rPr>
          <w:b/>
          <w:bCs/>
          <w:sz w:val="24"/>
          <w:szCs w:val="24"/>
          <w:u w:val="single"/>
        </w:rPr>
      </w:pPr>
    </w:p>
    <w:p w:rsidR="000F4741" w:rsidRDefault="000F4741" w:rsidP="000F4741">
      <w:pPr>
        <w:keepNext/>
        <w:keepLines/>
        <w:rPr>
          <w:b/>
          <w:bCs/>
          <w:sz w:val="24"/>
          <w:szCs w:val="24"/>
          <w:u w:val="single"/>
        </w:rPr>
      </w:pPr>
      <w:r>
        <w:rPr>
          <w:b/>
          <w:bCs/>
          <w:sz w:val="24"/>
          <w:szCs w:val="24"/>
          <w:u w:val="single"/>
        </w:rPr>
        <w:t>A – IDENTIFICATION DU(DES) CONTRACTANT(S)</w:t>
      </w:r>
    </w:p>
    <w:p w:rsidR="000F4741" w:rsidRPr="003C42FC" w:rsidRDefault="000F4741" w:rsidP="000F4741">
      <w:pPr>
        <w:keepNext/>
        <w:keepLines/>
        <w:rPr>
          <w:sz w:val="24"/>
          <w:szCs w:val="24"/>
        </w:rPr>
      </w:pPr>
    </w:p>
    <w:tbl>
      <w:tblPr>
        <w:tblW w:w="10620"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2160"/>
      </w:tblGrid>
      <w:tr w:rsidR="000F4741" w:rsidRPr="005F0673" w:rsidTr="00561F9F">
        <w:trPr>
          <w:trHeight w:val="526"/>
        </w:trPr>
        <w:tc>
          <w:tcPr>
            <w:tcW w:w="426" w:type="dxa"/>
            <w:gridSpan w:val="2"/>
            <w:tcBorders>
              <w:top w:val="single" w:sz="6" w:space="0" w:color="auto"/>
              <w:bottom w:val="nil"/>
              <w:right w:val="nil"/>
            </w:tcBorders>
            <w:vAlign w:val="center"/>
          </w:tcPr>
          <w:p w:rsidR="000F4741" w:rsidRPr="005F0673" w:rsidRDefault="000F4741" w:rsidP="00561F9F">
            <w:pPr>
              <w:pStyle w:val="LiaLibell"/>
              <w:keepNext/>
              <w:keepLines/>
              <w:overflowPunct w:val="0"/>
              <w:autoSpaceDE w:val="0"/>
              <w:autoSpaceDN w:val="0"/>
              <w:adjustRightInd w:val="0"/>
              <w:ind w:left="-70" w:right="-70"/>
              <w:jc w:val="center"/>
              <w:textAlignment w:val="baseline"/>
              <w:rPr>
                <w:i/>
                <w:iCs/>
              </w:rPr>
            </w:pPr>
            <w:r>
              <w:fldChar w:fldCharType="begin">
                <w:ffData>
                  <w:name w:val=""/>
                  <w:enabled/>
                  <w:calcOnExit w:val="0"/>
                  <w:checkBox>
                    <w:sizeAuto/>
                    <w:default w:val="0"/>
                  </w:checkBox>
                </w:ffData>
              </w:fldChar>
            </w:r>
            <w:r>
              <w:instrText xml:space="preserve"> FORMCHECKBOX </w:instrText>
            </w:r>
            <w:r w:rsidR="003B141A">
              <w:fldChar w:fldCharType="separate"/>
            </w:r>
            <w:r>
              <w:fldChar w:fldCharType="end"/>
            </w:r>
          </w:p>
        </w:tc>
        <w:tc>
          <w:tcPr>
            <w:tcW w:w="2126" w:type="dxa"/>
            <w:tcBorders>
              <w:top w:val="single" w:sz="6" w:space="0" w:color="auto"/>
              <w:left w:val="nil"/>
              <w:bottom w:val="nil"/>
              <w:right w:val="nil"/>
            </w:tcBorders>
            <w:vAlign w:val="center"/>
          </w:tcPr>
          <w:p w:rsidR="000F4741" w:rsidRPr="0029337A" w:rsidRDefault="000F4741" w:rsidP="00561F9F">
            <w:pPr>
              <w:pStyle w:val="LiaLibell"/>
              <w:keepNext/>
              <w:keepLines/>
              <w:overflowPunct w:val="0"/>
              <w:autoSpaceDE w:val="0"/>
              <w:autoSpaceDN w:val="0"/>
              <w:adjustRightInd w:val="0"/>
              <w:ind w:left="-70" w:right="-70"/>
              <w:jc w:val="left"/>
              <w:textAlignment w:val="baseline"/>
              <w:rPr>
                <w:b w:val="0"/>
                <w:bCs w:val="0"/>
                <w:i/>
                <w:iCs/>
                <w:sz w:val="24"/>
                <w:szCs w:val="24"/>
              </w:rPr>
            </w:pPr>
            <w:r w:rsidRPr="005F0673">
              <w:rPr>
                <w:b w:val="0"/>
                <w:bCs w:val="0"/>
                <w:i/>
                <w:iCs/>
                <w:sz w:val="28"/>
                <w:szCs w:val="28"/>
              </w:rPr>
              <w:t xml:space="preserve"> </w:t>
            </w:r>
            <w:r w:rsidRPr="0029337A">
              <w:rPr>
                <w:b w:val="0"/>
                <w:bCs w:val="0"/>
                <w:i/>
                <w:iCs/>
                <w:sz w:val="24"/>
                <w:szCs w:val="24"/>
              </w:rPr>
              <w:t>Je soussigné,</w:t>
            </w:r>
          </w:p>
        </w:tc>
        <w:tc>
          <w:tcPr>
            <w:tcW w:w="8068" w:type="dxa"/>
            <w:gridSpan w:val="12"/>
            <w:tcBorders>
              <w:top w:val="single" w:sz="6" w:space="0" w:color="auto"/>
              <w:left w:val="nil"/>
              <w:bottom w:val="nil"/>
              <w:right w:val="single" w:sz="8" w:space="0" w:color="auto"/>
            </w:tcBorders>
            <w:vAlign w:val="center"/>
          </w:tcPr>
          <w:p w:rsidR="000F4741" w:rsidRPr="005F0673" w:rsidRDefault="000F4741" w:rsidP="00AF3839">
            <w:pPr>
              <w:pStyle w:val="RdaliaCommentairesAE"/>
            </w:pPr>
            <w:r w:rsidRPr="005F0673">
              <w:t>Cochez cette case si vous répondez en tant que titulaire unique</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40451B" w:rsidRDefault="000F4741" w:rsidP="00AF3839">
            <w:pPr>
              <w:pStyle w:val="RedaliaNormal"/>
            </w:pPr>
          </w:p>
        </w:tc>
        <w:tc>
          <w:tcPr>
            <w:tcW w:w="3298" w:type="dxa"/>
            <w:gridSpan w:val="4"/>
            <w:tcBorders>
              <w:left w:val="nil"/>
              <w:bottom w:val="single" w:sz="4" w:space="0" w:color="auto"/>
            </w:tcBorders>
            <w:vAlign w:val="center"/>
          </w:tcPr>
          <w:p w:rsidR="000F4741" w:rsidRPr="0040451B" w:rsidRDefault="000F4741" w:rsidP="00AF3839">
            <w:pPr>
              <w:pStyle w:val="RedaliaNormal"/>
            </w:pPr>
            <w:r w:rsidRPr="0040451B">
              <w:t>Nom et prénom </w:t>
            </w:r>
          </w:p>
        </w:tc>
        <w:tc>
          <w:tcPr>
            <w:tcW w:w="6962" w:type="dxa"/>
            <w:gridSpan w:val="10"/>
            <w:tcBorders>
              <w:bottom w:val="single" w:sz="4" w:space="0" w:color="auto"/>
              <w:right w:val="single" w:sz="8" w:space="0" w:color="auto"/>
            </w:tcBorders>
            <w:vAlign w:val="center"/>
          </w:tcPr>
          <w:p w:rsidR="000F4741" w:rsidRPr="0040451B" w:rsidRDefault="000F4741" w:rsidP="00561F9F">
            <w:pPr>
              <w:pStyle w:val="RdaliaZonecandidat"/>
              <w:keepNext/>
              <w:keepLines/>
              <w:shd w:val="clear" w:color="auto" w:fill="auto"/>
              <w:spacing w:before="120" w:after="120"/>
              <w:jc w:val="left"/>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824587" w:rsidRDefault="000F4741" w:rsidP="00561F9F">
            <w:pPr>
              <w:pStyle w:val="RdaliaZonecandidat"/>
              <w:keepNext/>
              <w:keepLines/>
              <w:shd w:val="clear" w:color="auto" w:fill="auto"/>
              <w:rPr>
                <w:sz w:val="24"/>
                <w:szCs w:val="24"/>
              </w:rPr>
            </w:pPr>
          </w:p>
        </w:tc>
        <w:tc>
          <w:tcPr>
            <w:tcW w:w="10260" w:type="dxa"/>
            <w:gridSpan w:val="14"/>
            <w:tcBorders>
              <w:left w:val="nil"/>
              <w:bottom w:val="nil"/>
              <w:right w:val="single" w:sz="8"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3B141A">
              <w:rPr>
                <w:sz w:val="24"/>
                <w:szCs w:val="24"/>
              </w:rPr>
            </w:r>
            <w:r w:rsidR="003B141A">
              <w:rPr>
                <w:sz w:val="24"/>
                <w:szCs w:val="24"/>
              </w:rPr>
              <w:fldChar w:fldCharType="separate"/>
            </w:r>
            <w:r w:rsidRPr="00824587">
              <w:rPr>
                <w:sz w:val="24"/>
                <w:szCs w:val="24"/>
              </w:rPr>
              <w:fldChar w:fldCharType="end"/>
            </w:r>
            <w:r w:rsidRPr="00824587">
              <w:rPr>
                <w:sz w:val="24"/>
                <w:szCs w:val="24"/>
              </w:rPr>
              <w:t xml:space="preserve"> Agissant en mon nom personnel ou sous le nom de :</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right w:val="nil"/>
            </w:tcBorders>
          </w:tcPr>
          <w:p w:rsidR="000F4741" w:rsidRPr="00AF3839" w:rsidRDefault="000F4741" w:rsidP="00AF3839">
            <w:pPr>
              <w:pStyle w:val="RedaliaNormal"/>
            </w:pPr>
          </w:p>
        </w:tc>
        <w:tc>
          <w:tcPr>
            <w:tcW w:w="7020" w:type="dxa"/>
            <w:gridSpan w:val="11"/>
            <w:tcBorders>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 xml:space="preserve">Domicilié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AF3839" w:rsidRDefault="000F4741" w:rsidP="00AF3839">
            <w:pPr>
              <w:pStyle w:val="RedaliaNormal"/>
            </w:pPr>
          </w:p>
        </w:tc>
        <w:tc>
          <w:tcPr>
            <w:tcW w:w="3240" w:type="dxa"/>
            <w:gridSpan w:val="3"/>
            <w:tcBorders>
              <w:left w:val="nil"/>
              <w:bottom w:val="single" w:sz="4" w:space="0" w:color="auto"/>
            </w:tcBorders>
            <w:vAlign w:val="center"/>
          </w:tcPr>
          <w:p w:rsidR="000F4741" w:rsidRPr="00AF3839" w:rsidRDefault="000F4741" w:rsidP="00AF3839">
            <w:pPr>
              <w:pStyle w:val="RedaliaNormal"/>
            </w:pPr>
            <w:r w:rsidRPr="00AF3839">
              <w:t>Télécopie</w:t>
            </w:r>
          </w:p>
        </w:tc>
        <w:tc>
          <w:tcPr>
            <w:tcW w:w="7020" w:type="dxa"/>
            <w:gridSpan w:val="11"/>
            <w:tcBorders>
              <w:bottom w:val="single" w:sz="4" w:space="0" w:color="auto"/>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10620" w:type="dxa"/>
            <w:gridSpan w:val="15"/>
            <w:tcBorders>
              <w:top w:val="single" w:sz="4" w:space="0" w:color="auto"/>
              <w:left w:val="single" w:sz="4" w:space="0" w:color="auto"/>
              <w:bottom w:val="single" w:sz="4" w:space="0" w:color="auto"/>
              <w:right w:val="single" w:sz="4"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3B141A">
              <w:rPr>
                <w:sz w:val="24"/>
                <w:szCs w:val="24"/>
              </w:rPr>
            </w:r>
            <w:r w:rsidR="003B141A">
              <w:rPr>
                <w:sz w:val="24"/>
                <w:szCs w:val="24"/>
              </w:rPr>
              <w:fldChar w:fldCharType="separate"/>
            </w:r>
            <w:r w:rsidRPr="00824587">
              <w:rPr>
                <w:sz w:val="24"/>
                <w:szCs w:val="24"/>
              </w:rPr>
              <w:fldChar w:fldCharType="end"/>
            </w:r>
            <w:r w:rsidRPr="00824587">
              <w:rPr>
                <w:sz w:val="24"/>
                <w:szCs w:val="24"/>
              </w:rPr>
              <w:t xml:space="preserve"> Agissant pour le nom et le compte de la Société :</w:t>
            </w:r>
          </w:p>
        </w:tc>
      </w:tr>
      <w:tr w:rsidR="000F4741" w:rsidRPr="005F0673" w:rsidTr="00561F9F">
        <w:tblPrEx>
          <w:tblBorders>
            <w:bottom w:val="single" w:sz="6" w:space="0" w:color="auto"/>
            <w:insideH w:val="single" w:sz="6" w:space="0" w:color="auto"/>
            <w:insideV w:val="single" w:sz="6" w:space="0" w:color="auto"/>
          </w:tblBorders>
        </w:tblPrEx>
        <w:trPr>
          <w:cantSplit/>
          <w:trHeight w:val="764"/>
        </w:trPr>
        <w:tc>
          <w:tcPr>
            <w:tcW w:w="360" w:type="dxa"/>
            <w:tcBorders>
              <w:top w:val="single" w:sz="4" w:space="0" w:color="auto"/>
              <w:right w:val="nil"/>
            </w:tcBorders>
          </w:tcPr>
          <w:p w:rsidR="000F4741" w:rsidRPr="005F0673" w:rsidRDefault="000F4741" w:rsidP="00AF3839">
            <w:pPr>
              <w:pStyle w:val="RedaliaNormal"/>
            </w:pPr>
          </w:p>
        </w:tc>
        <w:tc>
          <w:tcPr>
            <w:tcW w:w="10260" w:type="dxa"/>
            <w:gridSpan w:val="14"/>
            <w:tcBorders>
              <w:top w:val="single" w:sz="4" w:space="0" w:color="auto"/>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Au capital de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Height w:val="1421"/>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Ayant son siège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jc w:val="left"/>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Télécopie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rsidR="000F4741" w:rsidRPr="005F0673" w:rsidRDefault="000F4741" w:rsidP="00AF3839">
            <w:pPr>
              <w:pStyle w:val="RedaliaNormal"/>
            </w:pPr>
          </w:p>
        </w:tc>
        <w:tc>
          <w:tcPr>
            <w:tcW w:w="10260" w:type="dxa"/>
            <w:gridSpan w:val="14"/>
            <w:tcBorders>
              <w:top w:val="single" w:sz="6" w:space="0" w:color="auto"/>
              <w:left w:val="nil"/>
              <w:bottom w:val="nil"/>
              <w:right w:val="single" w:sz="8" w:space="0" w:color="auto"/>
            </w:tcBorders>
          </w:tcPr>
          <w:p w:rsidR="000F4741" w:rsidRPr="00AF3839" w:rsidRDefault="000F4741" w:rsidP="00AF3839">
            <w:pPr>
              <w:pStyle w:val="RedaliaNormal"/>
            </w:pPr>
            <w:r w:rsidRPr="00AF3839">
              <w:t>N° d’identité d’établissement (SIRET) :</w:t>
            </w: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t>N° d'inscription (SIREN) :</w:t>
            </w: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2160" w:type="dxa"/>
            <w:tcBorders>
              <w:top w:val="nil"/>
              <w:left w:val="nil"/>
              <w:bottom w:val="nil"/>
              <w:right w:val="single" w:sz="8" w:space="0" w:color="auto"/>
            </w:tcBorders>
          </w:tcPr>
          <w:p w:rsidR="000F4741" w:rsidRPr="005F0673" w:rsidRDefault="000F4741" w:rsidP="00561F9F">
            <w:pPr>
              <w:keepNext/>
              <w:keepLines/>
              <w:spacing w:before="20"/>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141A">
              <w:fldChar w:fldCharType="separate"/>
            </w:r>
            <w:r w:rsidRPr="00AF3839">
              <w:fldChar w:fldCharType="end"/>
            </w:r>
            <w:r w:rsidRPr="00AF3839">
              <w:t xml:space="preserve"> au répertoire des métiers ou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3B141A">
              <w:fldChar w:fldCharType="separate"/>
            </w:r>
            <w:r w:rsidRPr="00AF3839">
              <w:fldChar w:fldCharType="end"/>
            </w:r>
            <w:r w:rsidRPr="00AF3839">
              <w:t xml:space="preserve"> au registre du commerce et des sociétés :</w:t>
            </w: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2160" w:type="dxa"/>
            <w:tcBorders>
              <w:top w:val="nil"/>
              <w:left w:val="nil"/>
              <w:bottom w:val="nil"/>
              <w:right w:val="single" w:sz="8" w:space="0" w:color="auto"/>
            </w:tcBorders>
          </w:tcPr>
          <w:p w:rsidR="000F4741" w:rsidRPr="005F0673" w:rsidRDefault="000F4741" w:rsidP="00AF3839">
            <w:pPr>
              <w:pStyle w:val="RedaliaNormal"/>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731"/>
        </w:trPr>
        <w:tc>
          <w:tcPr>
            <w:tcW w:w="10620" w:type="dxa"/>
            <w:gridSpan w:val="15"/>
            <w:tcBorders>
              <w:top w:val="single" w:sz="8" w:space="0" w:color="auto"/>
              <w:bottom w:val="single" w:sz="8" w:space="0" w:color="auto"/>
              <w:right w:val="single" w:sz="8" w:space="0" w:color="auto"/>
            </w:tcBorders>
          </w:tcPr>
          <w:p w:rsidR="000F4741" w:rsidRPr="00AF3839" w:rsidRDefault="000F4741" w:rsidP="00AF3839">
            <w:pPr>
              <w:pStyle w:val="RedaliaNormal"/>
            </w:pPr>
            <w:r w:rsidRPr="00AF3839">
              <w:t>La société est une PME/PMI :</w:t>
            </w:r>
          </w:p>
          <w:p w:rsidR="00561F9F" w:rsidRPr="00AF3839" w:rsidRDefault="00561F9F" w:rsidP="00AF3839">
            <w:pPr>
              <w:pStyle w:val="RedaliaNormal"/>
            </w:pPr>
          </w:p>
          <w:p w:rsidR="000F4741" w:rsidRPr="00AF3839" w:rsidRDefault="000F4741" w:rsidP="00AF3839">
            <w:pPr>
              <w:pStyle w:val="RedaliaNormal"/>
            </w:pPr>
            <w:r w:rsidRPr="00AF3839">
              <w:t xml:space="preserve">            oui  </w:t>
            </w:r>
            <w:r w:rsidRPr="00AF3839">
              <w:fldChar w:fldCharType="begin">
                <w:ffData>
                  <w:name w:val=""/>
                  <w:enabled/>
                  <w:calcOnExit w:val="0"/>
                  <w:checkBox>
                    <w:sizeAuto/>
                    <w:default w:val="0"/>
                  </w:checkBox>
                </w:ffData>
              </w:fldChar>
            </w:r>
            <w:r w:rsidRPr="00AF3839">
              <w:instrText xml:space="preserve"> FORMCHECKBOX </w:instrText>
            </w:r>
            <w:r w:rsidR="003B141A">
              <w:fldChar w:fldCharType="separate"/>
            </w:r>
            <w:r w:rsidRPr="00AF3839">
              <w:fldChar w:fldCharType="end"/>
            </w:r>
            <w:r w:rsidRPr="00AF3839">
              <w:t xml:space="preserve">                   non  </w:t>
            </w:r>
            <w:r w:rsidRPr="00AF3839">
              <w:fldChar w:fldCharType="begin">
                <w:ffData>
                  <w:name w:val=""/>
                  <w:enabled/>
                  <w:calcOnExit w:val="0"/>
                  <w:checkBox>
                    <w:sizeAuto/>
                    <w:default w:val="0"/>
                  </w:checkBox>
                </w:ffData>
              </w:fldChar>
            </w:r>
            <w:r w:rsidRPr="00AF3839">
              <w:instrText xml:space="preserve"> FORMCHECKBOX </w:instrText>
            </w:r>
            <w:r w:rsidR="003B141A">
              <w:fldChar w:fldCharType="separate"/>
            </w:r>
            <w:r w:rsidRPr="00AF3839">
              <w:fldChar w:fldCharType="end"/>
            </w:r>
          </w:p>
          <w:p w:rsidR="000F4741" w:rsidRPr="00AF3839" w:rsidRDefault="000F4741" w:rsidP="00AF3839">
            <w:pPr>
              <w:pStyle w:val="RdaliaCommentairesAE"/>
            </w:pPr>
            <w:r w:rsidRPr="00AF3839">
              <w:t>Cochez la case qui correspond à la situation de la société</w:t>
            </w:r>
          </w:p>
        </w:tc>
      </w:tr>
    </w:tbl>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Pr="00841B53" w:rsidRDefault="000F4741" w:rsidP="000F4741"/>
    <w:p w:rsidR="000F4741" w:rsidRDefault="000F4741" w:rsidP="000F4741">
      <w:pPr>
        <w:rPr>
          <w:b/>
          <w:bCs/>
          <w:sz w:val="24"/>
          <w:szCs w:val="24"/>
          <w:u w:val="single"/>
        </w:rPr>
      </w:pPr>
      <w:r>
        <w:rPr>
          <w:b/>
          <w:bCs/>
          <w:sz w:val="24"/>
          <w:szCs w:val="24"/>
          <w:u w:val="single"/>
        </w:rPr>
        <w:t>B – ENGAGEMENT DU CANDIDAT</w:t>
      </w:r>
    </w:p>
    <w:p w:rsidR="000F4741" w:rsidRPr="00841B53" w:rsidRDefault="000F4741" w:rsidP="000F4741">
      <w:pPr>
        <w:rPr>
          <w:color w:val="000000" w:themeColor="text1"/>
        </w:rPr>
      </w:pPr>
    </w:p>
    <w:p w:rsidR="000F4741" w:rsidRPr="00655199" w:rsidRDefault="000F4741" w:rsidP="000F4741">
      <w:pPr>
        <w:ind w:right="282"/>
        <w:rPr>
          <w:color w:val="000000" w:themeColor="text1"/>
          <w:sz w:val="24"/>
          <w:szCs w:val="24"/>
        </w:rPr>
      </w:pPr>
      <w:r w:rsidRPr="00655199">
        <w:rPr>
          <w:b/>
          <w:color w:val="000000" w:themeColor="text1"/>
          <w:sz w:val="24"/>
          <w:szCs w:val="24"/>
        </w:rPr>
        <w:t>1 –</w:t>
      </w:r>
      <w:r w:rsidRPr="00655199">
        <w:rPr>
          <w:color w:val="000000" w:themeColor="text1"/>
          <w:sz w:val="24"/>
          <w:szCs w:val="24"/>
        </w:rPr>
        <w:t xml:space="preserve"> Après avoir pris connaissance des clauses administratives particulières et des documents qui y sont mentionnés et après avoir produit les documents, certificats, attestations ou déclarations visés aux articles L.2341-1 à L.2341-3 du code de la commande publique,</w:t>
      </w:r>
    </w:p>
    <w:p w:rsidR="000F4741" w:rsidRPr="00655199" w:rsidRDefault="000F4741" w:rsidP="000F4741">
      <w:pPr>
        <w:ind w:right="332"/>
        <w:rPr>
          <w:color w:val="000000" w:themeColor="text1"/>
          <w:sz w:val="24"/>
          <w:szCs w:val="24"/>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0194"/>
      </w:tblGrid>
      <w:tr w:rsidR="000F4741" w:rsidRPr="00553773" w:rsidTr="00561F9F">
        <w:trPr>
          <w:cantSplit/>
        </w:trPr>
        <w:tc>
          <w:tcPr>
            <w:tcW w:w="426" w:type="dxa"/>
            <w:tcBorders>
              <w:righ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p>
        </w:tc>
        <w:tc>
          <w:tcPr>
            <w:tcW w:w="10194" w:type="dxa"/>
            <w:tcBorders>
              <w:lef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r w:rsidRPr="00553773">
              <w:rPr>
                <w:b/>
                <w:bCs/>
                <w:i/>
                <w:iCs/>
                <w:color w:val="000000" w:themeColor="text1"/>
              </w:rPr>
              <w:t>Remplissez ce cadre si vous répondez en tant que titulaire unique</w:t>
            </w: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color w:val="000000" w:themeColor="text1"/>
                <w:sz w:val="10"/>
                <w:szCs w:val="10"/>
              </w:rPr>
            </w:pPr>
          </w:p>
        </w:tc>
        <w:tc>
          <w:tcPr>
            <w:tcW w:w="10194" w:type="dxa"/>
          </w:tcPr>
          <w:p w:rsidR="000F4741" w:rsidRPr="000B2286" w:rsidRDefault="000F4741" w:rsidP="00AF3839">
            <w:pPr>
              <w:pStyle w:val="RedaliaNormal"/>
            </w:pP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824587" w:rsidRDefault="000F4741" w:rsidP="00561F9F">
            <w:pPr>
              <w:pStyle w:val="DCETableau"/>
              <w:widowControl w:val="0"/>
              <w:overflowPunct w:val="0"/>
              <w:autoSpaceDE w:val="0"/>
              <w:autoSpaceDN w:val="0"/>
              <w:adjustRightInd w:val="0"/>
              <w:spacing w:before="40"/>
              <w:ind w:left="-68" w:right="-68"/>
              <w:jc w:val="left"/>
              <w:textAlignment w:val="baseline"/>
              <w:rPr>
                <w:b/>
                <w:bCs/>
                <w:i/>
                <w:iCs/>
                <w:color w:val="000000" w:themeColor="text1"/>
                <w:sz w:val="24"/>
                <w:szCs w:val="24"/>
              </w:rPr>
            </w:pPr>
            <w:r w:rsidRPr="00824587">
              <w:rPr>
                <w:b/>
                <w:bCs/>
                <w:i/>
                <w:iCs/>
                <w:color w:val="000000" w:themeColor="text1"/>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3B141A">
              <w:rPr>
                <w:sz w:val="24"/>
                <w:szCs w:val="24"/>
              </w:rPr>
            </w:r>
            <w:r w:rsidR="003B141A">
              <w:rPr>
                <w:sz w:val="24"/>
                <w:szCs w:val="24"/>
              </w:rPr>
              <w:fldChar w:fldCharType="separate"/>
            </w:r>
            <w:r>
              <w:rPr>
                <w:sz w:val="24"/>
                <w:szCs w:val="24"/>
              </w:rPr>
              <w:fldChar w:fldCharType="end"/>
            </w:r>
          </w:p>
        </w:tc>
        <w:tc>
          <w:tcPr>
            <w:tcW w:w="10194" w:type="dxa"/>
          </w:tcPr>
          <w:p w:rsidR="000F4741" w:rsidRPr="00824587" w:rsidRDefault="000F4741" w:rsidP="00AF3839">
            <w:pPr>
              <w:pStyle w:val="RedaliaNormal"/>
            </w:pPr>
            <w:r w:rsidRPr="00824587">
              <w:t>Je m’engage sans réserve, conformément aux stipulations des documents visés ci-dessus, à exécuter les fournitures dans les conditions ci-après définies.</w:t>
            </w:r>
          </w:p>
        </w:tc>
      </w:tr>
      <w:tr w:rsidR="000F4741" w:rsidRPr="00040A1E"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sz w:val="10"/>
                <w:szCs w:val="10"/>
              </w:rPr>
            </w:pPr>
          </w:p>
        </w:tc>
        <w:tc>
          <w:tcPr>
            <w:tcW w:w="10194" w:type="dxa"/>
            <w:tcBorders>
              <w:bottom w:val="single" w:sz="4" w:space="0" w:color="auto"/>
            </w:tcBorders>
          </w:tcPr>
          <w:p w:rsidR="000F4741" w:rsidRPr="000B2286" w:rsidRDefault="000F4741" w:rsidP="00AF3839">
            <w:pPr>
              <w:pStyle w:val="RedaliaNormal"/>
            </w:pPr>
          </w:p>
        </w:tc>
      </w:tr>
    </w:tbl>
    <w:p w:rsidR="000F4741" w:rsidRPr="00841B53" w:rsidRDefault="000F4741" w:rsidP="000F4741"/>
    <w:p w:rsidR="000F4741" w:rsidRDefault="000F4741" w:rsidP="000F4741">
      <w:pPr>
        <w:rPr>
          <w:b/>
          <w:bCs/>
          <w:smallCaps/>
          <w:sz w:val="24"/>
          <w:szCs w:val="24"/>
        </w:rPr>
      </w:pPr>
      <w:r>
        <w:rPr>
          <w:b/>
          <w:bCs/>
          <w:smallCaps/>
          <w:sz w:val="24"/>
          <w:szCs w:val="24"/>
        </w:rPr>
        <w:t>2 – Prix</w:t>
      </w:r>
    </w:p>
    <w:p w:rsidR="000F4741" w:rsidRPr="00841B53" w:rsidRDefault="000F4741" w:rsidP="000F4741"/>
    <w:p w:rsidR="000F4741" w:rsidRDefault="000F4741" w:rsidP="000F4741">
      <w:pPr>
        <w:pStyle w:val="fcase1ertab"/>
        <w:ind w:left="0" w:right="283" w:firstLine="0"/>
        <w:jc w:val="left"/>
        <w:rPr>
          <w:rFonts w:ascii="Times New Roman" w:hAnsi="Times New Roman"/>
          <w:sz w:val="24"/>
          <w:szCs w:val="24"/>
        </w:rPr>
      </w:pPr>
      <w:r>
        <w:rPr>
          <w:rFonts w:ascii="Times New Roman" w:hAnsi="Times New Roman"/>
          <w:b/>
          <w:bCs/>
          <w:sz w:val="24"/>
          <w:szCs w:val="24"/>
        </w:rPr>
        <w:t>Je m'engage</w:t>
      </w:r>
      <w:r>
        <w:rPr>
          <w:rFonts w:ascii="Times New Roman" w:hAnsi="Times New Roman"/>
          <w:sz w:val="24"/>
          <w:szCs w:val="24"/>
        </w:rPr>
        <w:t xml:space="preserve">, conformément aux clauses et conditions des documents visés ci-dessus, à livrer les prestations demandées aux prix ci-dessous : </w:t>
      </w:r>
    </w:p>
    <w:p w:rsidR="000F4741" w:rsidRPr="00841B53" w:rsidRDefault="000F4741" w:rsidP="000F4741">
      <w:pPr>
        <w:pStyle w:val="fcase1ertab"/>
        <w:ind w:left="0" w:right="283" w:firstLine="0"/>
        <w:rPr>
          <w:rFonts w:ascii="Times New Roman" w:hAnsi="Times New Roman"/>
        </w:rPr>
      </w:pPr>
    </w:p>
    <w:tbl>
      <w:tblPr>
        <w:tblW w:w="1063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6804"/>
        <w:gridCol w:w="2977"/>
      </w:tblGrid>
      <w:tr w:rsidR="00C26515" w:rsidTr="00C26515">
        <w:trPr>
          <w:cantSplit/>
        </w:trPr>
        <w:tc>
          <w:tcPr>
            <w:tcW w:w="851" w:type="dxa"/>
            <w:tcBorders>
              <w:top w:val="single" w:sz="4" w:space="0" w:color="auto"/>
              <w:left w:val="single" w:sz="4" w:space="0" w:color="auto"/>
              <w:bottom w:val="single" w:sz="4" w:space="0" w:color="auto"/>
              <w:right w:val="single" w:sz="4" w:space="0" w:color="auto"/>
            </w:tcBorders>
          </w:tcPr>
          <w:p w:rsidR="00C26515" w:rsidRDefault="007F6197" w:rsidP="00561F9F">
            <w:pPr>
              <w:jc w:val="center"/>
              <w:rPr>
                <w:b/>
                <w:sz w:val="24"/>
              </w:rPr>
            </w:pPr>
            <w:r>
              <w:rPr>
                <w:b/>
                <w:sz w:val="24"/>
              </w:rPr>
              <w:t>Poste</w:t>
            </w:r>
          </w:p>
        </w:tc>
        <w:tc>
          <w:tcPr>
            <w:tcW w:w="6804" w:type="dxa"/>
            <w:tcBorders>
              <w:top w:val="single" w:sz="4" w:space="0" w:color="auto"/>
              <w:left w:val="single" w:sz="4" w:space="0" w:color="auto"/>
              <w:bottom w:val="single" w:sz="4" w:space="0" w:color="auto"/>
              <w:right w:val="single" w:sz="4" w:space="0" w:color="auto"/>
            </w:tcBorders>
          </w:tcPr>
          <w:p w:rsidR="00C26515" w:rsidRDefault="00C26515" w:rsidP="00561F9F">
            <w:pPr>
              <w:jc w:val="center"/>
              <w:rPr>
                <w:b/>
                <w:sz w:val="24"/>
              </w:rPr>
            </w:pPr>
            <w:r>
              <w:rPr>
                <w:b/>
                <w:sz w:val="24"/>
              </w:rPr>
              <w:t>Désignation des prestations</w:t>
            </w:r>
          </w:p>
          <w:p w:rsidR="00C26515" w:rsidRDefault="00C26515" w:rsidP="00561F9F">
            <w:pPr>
              <w:jc w:val="center"/>
              <w:rPr>
                <w:b/>
                <w:sz w:val="24"/>
              </w:rPr>
            </w:pPr>
          </w:p>
        </w:tc>
        <w:tc>
          <w:tcPr>
            <w:tcW w:w="2977" w:type="dxa"/>
            <w:tcBorders>
              <w:top w:val="single" w:sz="4" w:space="0" w:color="auto"/>
              <w:left w:val="single" w:sz="4" w:space="0" w:color="auto"/>
              <w:bottom w:val="single" w:sz="4" w:space="0" w:color="auto"/>
              <w:right w:val="single" w:sz="4" w:space="0" w:color="auto"/>
            </w:tcBorders>
          </w:tcPr>
          <w:p w:rsidR="00C26515" w:rsidRDefault="00C26515" w:rsidP="00561F9F">
            <w:pPr>
              <w:jc w:val="center"/>
              <w:rPr>
                <w:b/>
                <w:sz w:val="24"/>
              </w:rPr>
            </w:pPr>
            <w:r>
              <w:rPr>
                <w:b/>
                <w:sz w:val="24"/>
              </w:rPr>
              <w:t>Montant HT en €</w:t>
            </w:r>
          </w:p>
        </w:tc>
      </w:tr>
      <w:tr w:rsidR="00C26515" w:rsidRPr="005A60E0" w:rsidTr="00C26515">
        <w:trPr>
          <w:cantSplit/>
        </w:trPr>
        <w:tc>
          <w:tcPr>
            <w:tcW w:w="851" w:type="dxa"/>
            <w:tcBorders>
              <w:top w:val="single" w:sz="4" w:space="0" w:color="auto"/>
              <w:left w:val="single" w:sz="4" w:space="0" w:color="auto"/>
              <w:bottom w:val="single" w:sz="4" w:space="0" w:color="auto"/>
              <w:right w:val="single" w:sz="4" w:space="0" w:color="auto"/>
            </w:tcBorders>
          </w:tcPr>
          <w:p w:rsidR="00C26515" w:rsidRPr="005A60E0" w:rsidRDefault="00C26515" w:rsidP="00561F9F">
            <w:pPr>
              <w:jc w:val="center"/>
              <w:rPr>
                <w:sz w:val="24"/>
                <w:szCs w:val="24"/>
              </w:rPr>
            </w:pPr>
            <w:r>
              <w:rPr>
                <w:sz w:val="24"/>
                <w:szCs w:val="24"/>
              </w:rPr>
              <w:t>1</w:t>
            </w:r>
          </w:p>
        </w:tc>
        <w:tc>
          <w:tcPr>
            <w:tcW w:w="6804" w:type="dxa"/>
            <w:tcBorders>
              <w:top w:val="single" w:sz="4" w:space="0" w:color="auto"/>
              <w:left w:val="single" w:sz="4" w:space="0" w:color="auto"/>
              <w:bottom w:val="single" w:sz="4" w:space="0" w:color="auto"/>
              <w:right w:val="single" w:sz="4" w:space="0" w:color="auto"/>
            </w:tcBorders>
          </w:tcPr>
          <w:p w:rsidR="00AD59EC" w:rsidRPr="002D2705" w:rsidRDefault="007F6197" w:rsidP="002D2705">
            <w:pPr>
              <w:autoSpaceDE w:val="0"/>
              <w:autoSpaceDN w:val="0"/>
              <w:adjustRightInd w:val="0"/>
              <w:rPr>
                <w:sz w:val="24"/>
                <w:szCs w:val="24"/>
              </w:rPr>
            </w:pPr>
            <w:r w:rsidRPr="002D2705">
              <w:rPr>
                <w:sz w:val="24"/>
                <w:szCs w:val="24"/>
              </w:rPr>
              <w:t>Achat développement de logiciel simulant le Garmin G1000 SR20/SR22</w:t>
            </w:r>
          </w:p>
        </w:tc>
        <w:tc>
          <w:tcPr>
            <w:tcW w:w="2977" w:type="dxa"/>
            <w:tcBorders>
              <w:top w:val="single" w:sz="4" w:space="0" w:color="auto"/>
              <w:left w:val="single" w:sz="4" w:space="0" w:color="auto"/>
              <w:bottom w:val="single" w:sz="4" w:space="0" w:color="auto"/>
              <w:right w:val="single" w:sz="4" w:space="0" w:color="auto"/>
            </w:tcBorders>
          </w:tcPr>
          <w:p w:rsidR="00AD59EC" w:rsidRDefault="00AD59EC" w:rsidP="00561F9F">
            <w:pPr>
              <w:jc w:val="center"/>
              <w:rPr>
                <w:sz w:val="24"/>
                <w:szCs w:val="24"/>
              </w:rPr>
            </w:pPr>
            <w:r>
              <w:rPr>
                <w:sz w:val="24"/>
                <w:szCs w:val="24"/>
              </w:rPr>
              <w:t>………………………</w:t>
            </w:r>
          </w:p>
          <w:p w:rsidR="00AD59EC" w:rsidRPr="005A60E0" w:rsidRDefault="00AD59EC" w:rsidP="00561F9F">
            <w:pPr>
              <w:jc w:val="center"/>
              <w:rPr>
                <w:sz w:val="24"/>
                <w:szCs w:val="24"/>
              </w:rPr>
            </w:pPr>
          </w:p>
        </w:tc>
      </w:tr>
    </w:tbl>
    <w:p w:rsidR="000F6DC9" w:rsidRPr="00841B53" w:rsidRDefault="000F6DC9" w:rsidP="000F4741">
      <w:pPr>
        <w:ind w:right="282"/>
      </w:pPr>
    </w:p>
    <w:tbl>
      <w:tblPr>
        <w:tblStyle w:val="Grilledutableau"/>
        <w:tblW w:w="10632" w:type="dxa"/>
        <w:tblInd w:w="108" w:type="dxa"/>
        <w:tblLook w:val="04A0" w:firstRow="1" w:lastRow="0" w:firstColumn="1" w:lastColumn="0" w:noHBand="0" w:noVBand="1"/>
      </w:tblPr>
      <w:tblGrid>
        <w:gridCol w:w="7655"/>
        <w:gridCol w:w="2977"/>
      </w:tblGrid>
      <w:tr w:rsidR="000F4741" w:rsidTr="00561F9F">
        <w:tc>
          <w:tcPr>
            <w:tcW w:w="7655" w:type="dxa"/>
          </w:tcPr>
          <w:p w:rsidR="000F4741" w:rsidRDefault="00935A68" w:rsidP="00935A68">
            <w:pPr>
              <w:ind w:right="282"/>
              <w:rPr>
                <w:sz w:val="24"/>
                <w:szCs w:val="24"/>
              </w:rPr>
            </w:pPr>
            <w:r>
              <w:rPr>
                <w:sz w:val="24"/>
                <w:szCs w:val="24"/>
              </w:rPr>
              <w:t xml:space="preserve">Montant HT </w:t>
            </w:r>
          </w:p>
        </w:tc>
        <w:tc>
          <w:tcPr>
            <w:tcW w:w="2977" w:type="dxa"/>
          </w:tcPr>
          <w:p w:rsidR="000F4741" w:rsidRDefault="000F4741" w:rsidP="00561F9F">
            <w:pPr>
              <w:ind w:right="282"/>
              <w:rPr>
                <w:sz w:val="24"/>
                <w:szCs w:val="24"/>
              </w:rPr>
            </w:pPr>
          </w:p>
        </w:tc>
      </w:tr>
      <w:tr w:rsidR="000F4741" w:rsidTr="00561F9F">
        <w:tc>
          <w:tcPr>
            <w:tcW w:w="7655" w:type="dxa"/>
          </w:tcPr>
          <w:p w:rsidR="000F4741" w:rsidRDefault="00935A68" w:rsidP="00935A68">
            <w:pPr>
              <w:ind w:right="282"/>
              <w:rPr>
                <w:sz w:val="24"/>
                <w:szCs w:val="24"/>
              </w:rPr>
            </w:pPr>
            <w:r>
              <w:rPr>
                <w:sz w:val="24"/>
                <w:szCs w:val="24"/>
              </w:rPr>
              <w:t>Montant TVA</w:t>
            </w:r>
          </w:p>
        </w:tc>
        <w:tc>
          <w:tcPr>
            <w:tcW w:w="2977" w:type="dxa"/>
          </w:tcPr>
          <w:p w:rsidR="000F4741" w:rsidRDefault="000F4741" w:rsidP="00561F9F">
            <w:pPr>
              <w:ind w:right="282"/>
              <w:rPr>
                <w:sz w:val="24"/>
                <w:szCs w:val="24"/>
              </w:rPr>
            </w:pPr>
          </w:p>
        </w:tc>
      </w:tr>
      <w:tr w:rsidR="000F4741" w:rsidTr="00561F9F">
        <w:tc>
          <w:tcPr>
            <w:tcW w:w="7655" w:type="dxa"/>
          </w:tcPr>
          <w:p w:rsidR="000F4741" w:rsidRDefault="000F4741" w:rsidP="00935A68">
            <w:pPr>
              <w:ind w:right="282"/>
              <w:rPr>
                <w:sz w:val="24"/>
                <w:szCs w:val="24"/>
              </w:rPr>
            </w:pPr>
            <w:r>
              <w:rPr>
                <w:sz w:val="24"/>
                <w:szCs w:val="24"/>
              </w:rPr>
              <w:t xml:space="preserve">Montant TTC </w:t>
            </w:r>
          </w:p>
        </w:tc>
        <w:tc>
          <w:tcPr>
            <w:tcW w:w="2977" w:type="dxa"/>
          </w:tcPr>
          <w:p w:rsidR="000F4741" w:rsidRDefault="000F4741" w:rsidP="00561F9F">
            <w:pPr>
              <w:ind w:right="282"/>
              <w:rPr>
                <w:sz w:val="24"/>
                <w:szCs w:val="24"/>
              </w:rPr>
            </w:pPr>
          </w:p>
        </w:tc>
      </w:tr>
    </w:tbl>
    <w:p w:rsidR="000F4741" w:rsidRPr="00841B53" w:rsidRDefault="000F4741" w:rsidP="000F4741">
      <w:pPr>
        <w:ind w:right="282"/>
      </w:pPr>
    </w:p>
    <w:p w:rsidR="000F4741" w:rsidRDefault="000F4741" w:rsidP="000F4741">
      <w:pPr>
        <w:rPr>
          <w:sz w:val="24"/>
          <w:szCs w:val="24"/>
        </w:rPr>
      </w:pPr>
      <w:r w:rsidRPr="00F3240E">
        <w:rPr>
          <w:sz w:val="24"/>
          <w:szCs w:val="24"/>
        </w:rPr>
        <w:t xml:space="preserve">Montant (en € TTC) </w:t>
      </w:r>
      <w:r>
        <w:rPr>
          <w:sz w:val="24"/>
          <w:szCs w:val="24"/>
        </w:rPr>
        <w:t>de l’offre</w:t>
      </w:r>
      <w:r w:rsidRPr="00F3240E">
        <w:rPr>
          <w:sz w:val="24"/>
          <w:szCs w:val="24"/>
        </w:rPr>
        <w:t xml:space="preserve"> en lettres à :</w:t>
      </w:r>
    </w:p>
    <w:p w:rsidR="005A60E0" w:rsidRPr="00841B53" w:rsidRDefault="005A60E0" w:rsidP="000F4741"/>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632"/>
      </w:tblGrid>
      <w:tr w:rsidR="000F4741" w:rsidTr="00561F9F">
        <w:tc>
          <w:tcPr>
            <w:tcW w:w="10632" w:type="dxa"/>
            <w:tcBorders>
              <w:top w:val="single" w:sz="4" w:space="0" w:color="auto"/>
              <w:left w:val="single" w:sz="4" w:space="0" w:color="auto"/>
              <w:bottom w:val="single" w:sz="4" w:space="0" w:color="auto"/>
              <w:right w:val="single" w:sz="4" w:space="0" w:color="auto"/>
            </w:tcBorders>
          </w:tcPr>
          <w:p w:rsidR="002F2D86" w:rsidRDefault="002F2D86" w:rsidP="00561F9F">
            <w:pPr>
              <w:rPr>
                <w:sz w:val="24"/>
              </w:rPr>
            </w:pPr>
          </w:p>
          <w:p w:rsidR="00841B53" w:rsidRDefault="00841B53" w:rsidP="00561F9F">
            <w:pPr>
              <w:rPr>
                <w:sz w:val="24"/>
              </w:rPr>
            </w:pPr>
          </w:p>
          <w:p w:rsidR="000F4741" w:rsidRDefault="000F4741" w:rsidP="00561F9F">
            <w:pPr>
              <w:rPr>
                <w:sz w:val="24"/>
              </w:rPr>
            </w:pPr>
          </w:p>
        </w:tc>
      </w:tr>
    </w:tbl>
    <w:p w:rsidR="007F6197" w:rsidRPr="007F6197" w:rsidRDefault="007F6197" w:rsidP="000F4741">
      <w:pPr>
        <w:rPr>
          <w:bCs/>
          <w:smallCaps/>
          <w:sz w:val="24"/>
          <w:szCs w:val="24"/>
        </w:rPr>
      </w:pPr>
    </w:p>
    <w:p w:rsidR="000F4741" w:rsidRPr="00841B53" w:rsidRDefault="000F4741" w:rsidP="000F4741">
      <w:pPr>
        <w:rPr>
          <w:b/>
          <w:bCs/>
          <w:smallCaps/>
          <w:sz w:val="24"/>
          <w:szCs w:val="24"/>
        </w:rPr>
      </w:pPr>
      <w:r w:rsidRPr="00841B53">
        <w:rPr>
          <w:b/>
          <w:bCs/>
          <w:smallCaps/>
          <w:sz w:val="24"/>
          <w:szCs w:val="24"/>
        </w:rPr>
        <w:t>3 – Délais</w:t>
      </w:r>
    </w:p>
    <w:p w:rsidR="000F4741" w:rsidRPr="00841B53" w:rsidRDefault="000F4741" w:rsidP="00742A03">
      <w:pPr>
        <w:rPr>
          <w:sz w:val="24"/>
          <w:szCs w:val="24"/>
        </w:rPr>
      </w:pPr>
    </w:p>
    <w:p w:rsidR="000F4741" w:rsidRPr="00841B53" w:rsidRDefault="000F4741" w:rsidP="00742A03">
      <w:pPr>
        <w:rPr>
          <w:sz w:val="24"/>
          <w:szCs w:val="24"/>
        </w:rPr>
      </w:pPr>
      <w:r w:rsidRPr="00841B53">
        <w:rPr>
          <w:sz w:val="24"/>
          <w:szCs w:val="24"/>
        </w:rPr>
        <w:t>Le délai d'exécution proposé par le candidat est le suivant :</w:t>
      </w:r>
    </w:p>
    <w:p w:rsidR="00841B53" w:rsidRPr="00841B53" w:rsidRDefault="00841B53" w:rsidP="00742A03">
      <w:pPr>
        <w:rPr>
          <w:sz w:val="24"/>
          <w:szCs w:val="24"/>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7796"/>
        <w:gridCol w:w="1985"/>
      </w:tblGrid>
      <w:tr w:rsidR="000F4741" w:rsidTr="00FB7369">
        <w:trPr>
          <w:cantSplit/>
        </w:trPr>
        <w:tc>
          <w:tcPr>
            <w:tcW w:w="851" w:type="dxa"/>
            <w:tcBorders>
              <w:top w:val="single" w:sz="4" w:space="0" w:color="auto"/>
              <w:left w:val="single" w:sz="4" w:space="0" w:color="auto"/>
              <w:bottom w:val="single" w:sz="4" w:space="0" w:color="auto"/>
              <w:right w:val="single" w:sz="4" w:space="0" w:color="auto"/>
            </w:tcBorders>
          </w:tcPr>
          <w:p w:rsidR="000F4741" w:rsidRDefault="009069C5" w:rsidP="00561F9F">
            <w:pPr>
              <w:jc w:val="center"/>
              <w:rPr>
                <w:b/>
                <w:sz w:val="24"/>
              </w:rPr>
            </w:pPr>
            <w:r>
              <w:rPr>
                <w:b/>
                <w:sz w:val="24"/>
              </w:rPr>
              <w:t>Poste</w:t>
            </w:r>
          </w:p>
        </w:tc>
        <w:tc>
          <w:tcPr>
            <w:tcW w:w="7796"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Désignation des prestations</w:t>
            </w:r>
          </w:p>
          <w:p w:rsidR="000F4741" w:rsidRDefault="000F4741" w:rsidP="00561F9F">
            <w:pPr>
              <w:jc w:val="center"/>
              <w:rPr>
                <w:b/>
                <w:sz w:val="24"/>
              </w:rPr>
            </w:pPr>
          </w:p>
        </w:tc>
        <w:tc>
          <w:tcPr>
            <w:tcW w:w="1985" w:type="dxa"/>
            <w:tcBorders>
              <w:top w:val="single" w:sz="4" w:space="0" w:color="auto"/>
              <w:left w:val="single" w:sz="4" w:space="0" w:color="auto"/>
              <w:bottom w:val="single" w:sz="4" w:space="0" w:color="auto"/>
              <w:right w:val="single" w:sz="4" w:space="0" w:color="auto"/>
            </w:tcBorders>
          </w:tcPr>
          <w:p w:rsidR="000F4741" w:rsidRDefault="000F4741" w:rsidP="005B3547">
            <w:pPr>
              <w:jc w:val="center"/>
              <w:rPr>
                <w:b/>
                <w:sz w:val="24"/>
              </w:rPr>
            </w:pPr>
            <w:r>
              <w:rPr>
                <w:b/>
                <w:sz w:val="24"/>
              </w:rPr>
              <w:t xml:space="preserve">Délai en </w:t>
            </w:r>
            <w:r w:rsidR="005B3547">
              <w:rPr>
                <w:b/>
                <w:sz w:val="24"/>
              </w:rPr>
              <w:t xml:space="preserve">mois </w:t>
            </w:r>
            <w:r>
              <w:rPr>
                <w:b/>
                <w:sz w:val="24"/>
              </w:rPr>
              <w:t>calendaires</w:t>
            </w:r>
          </w:p>
        </w:tc>
      </w:tr>
      <w:tr w:rsidR="005B3547" w:rsidTr="00FB7369">
        <w:trPr>
          <w:cantSplit/>
        </w:trPr>
        <w:tc>
          <w:tcPr>
            <w:tcW w:w="851" w:type="dxa"/>
            <w:tcBorders>
              <w:top w:val="single" w:sz="4" w:space="0" w:color="auto"/>
              <w:left w:val="single" w:sz="4" w:space="0" w:color="auto"/>
              <w:bottom w:val="single" w:sz="4" w:space="0" w:color="auto"/>
              <w:right w:val="single" w:sz="4" w:space="0" w:color="auto"/>
            </w:tcBorders>
          </w:tcPr>
          <w:p w:rsidR="005B3547" w:rsidRPr="005A60E0" w:rsidRDefault="005B3547" w:rsidP="005B3547">
            <w:pPr>
              <w:jc w:val="center"/>
              <w:rPr>
                <w:sz w:val="24"/>
                <w:szCs w:val="24"/>
              </w:rPr>
            </w:pPr>
            <w:r>
              <w:rPr>
                <w:sz w:val="24"/>
                <w:szCs w:val="24"/>
              </w:rPr>
              <w:t>1</w:t>
            </w:r>
          </w:p>
        </w:tc>
        <w:tc>
          <w:tcPr>
            <w:tcW w:w="7796" w:type="dxa"/>
            <w:tcBorders>
              <w:top w:val="single" w:sz="4" w:space="0" w:color="auto"/>
              <w:left w:val="single" w:sz="4" w:space="0" w:color="auto"/>
              <w:bottom w:val="single" w:sz="4" w:space="0" w:color="auto"/>
              <w:right w:val="single" w:sz="4" w:space="0" w:color="auto"/>
            </w:tcBorders>
          </w:tcPr>
          <w:p w:rsidR="002D3F80" w:rsidRPr="002D3F80" w:rsidRDefault="007F6197" w:rsidP="002D3F80">
            <w:pPr>
              <w:autoSpaceDE w:val="0"/>
              <w:autoSpaceDN w:val="0"/>
              <w:adjustRightInd w:val="0"/>
              <w:rPr>
                <w:sz w:val="24"/>
                <w:szCs w:val="24"/>
              </w:rPr>
            </w:pPr>
            <w:r w:rsidRPr="002D2705">
              <w:rPr>
                <w:sz w:val="24"/>
                <w:szCs w:val="24"/>
              </w:rPr>
              <w:t>Achat développement de logiciel simulant le Garmin G1000 SR20/SR22</w:t>
            </w:r>
          </w:p>
        </w:tc>
        <w:tc>
          <w:tcPr>
            <w:tcW w:w="1985" w:type="dxa"/>
            <w:tcBorders>
              <w:top w:val="single" w:sz="4" w:space="0" w:color="auto"/>
              <w:left w:val="single" w:sz="4" w:space="0" w:color="auto"/>
              <w:bottom w:val="single" w:sz="4" w:space="0" w:color="auto"/>
              <w:right w:val="single" w:sz="4" w:space="0" w:color="auto"/>
            </w:tcBorders>
          </w:tcPr>
          <w:p w:rsidR="005B3547" w:rsidRDefault="005B3547" w:rsidP="002D3F80">
            <w:r>
              <w:rPr>
                <w:sz w:val="24"/>
              </w:rPr>
              <w:t xml:space="preserve">T0 + </w:t>
            </w:r>
          </w:p>
        </w:tc>
      </w:tr>
    </w:tbl>
    <w:p w:rsidR="00841B53" w:rsidRDefault="00841B53" w:rsidP="00841B53">
      <w:pPr>
        <w:ind w:right="282"/>
        <w:rPr>
          <w:sz w:val="24"/>
        </w:rPr>
      </w:pPr>
      <w:r>
        <w:rPr>
          <w:sz w:val="24"/>
        </w:rPr>
        <w:t>T0 étant la date de notifi</w:t>
      </w:r>
      <w:r w:rsidR="005B3547">
        <w:rPr>
          <w:sz w:val="24"/>
        </w:rPr>
        <w:t>cation du marché.</w:t>
      </w:r>
    </w:p>
    <w:p w:rsidR="00841B53" w:rsidRDefault="00841B53" w:rsidP="000F4741">
      <w:pPr>
        <w:rPr>
          <w:sz w:val="24"/>
          <w:szCs w:val="24"/>
        </w:rPr>
      </w:pPr>
    </w:p>
    <w:p w:rsidR="006259E3" w:rsidRPr="006F3467" w:rsidRDefault="002D3F80" w:rsidP="000F4741">
      <w:pPr>
        <w:rPr>
          <w:sz w:val="24"/>
          <w:szCs w:val="24"/>
        </w:rPr>
      </w:pPr>
      <w:r>
        <w:rPr>
          <w:b/>
          <w:sz w:val="24"/>
          <w:szCs w:val="24"/>
          <w:u w:val="single"/>
        </w:rPr>
        <w:t xml:space="preserve">Nota </w:t>
      </w:r>
      <w:r w:rsidR="006F3467" w:rsidRPr="006F3467">
        <w:rPr>
          <w:b/>
          <w:sz w:val="24"/>
          <w:u w:val="single"/>
        </w:rPr>
        <w:t>:</w:t>
      </w:r>
      <w:r w:rsidR="006F3467">
        <w:rPr>
          <w:b/>
          <w:sz w:val="24"/>
        </w:rPr>
        <w:t xml:space="preserve"> </w:t>
      </w:r>
      <w:r>
        <w:rPr>
          <w:sz w:val="24"/>
        </w:rPr>
        <w:t>la durée maximale de la prestation ne peut pas dépasser douze (12) mois (cf. 2.4.2 du CCTP)</w:t>
      </w:r>
      <w:r w:rsidR="006F3467">
        <w:rPr>
          <w:sz w:val="24"/>
        </w:rPr>
        <w:t>.</w:t>
      </w:r>
    </w:p>
    <w:p w:rsidR="006259E3" w:rsidRDefault="006259E3" w:rsidP="000F4741">
      <w:pPr>
        <w:rPr>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0F4741" w:rsidRPr="000F6DC9" w:rsidRDefault="000F4741" w:rsidP="000F4741">
      <w:pPr>
        <w:ind w:right="282"/>
        <w:rPr>
          <w:b/>
          <w:bCs/>
          <w:smallCaps/>
          <w:sz w:val="24"/>
          <w:szCs w:val="24"/>
        </w:rPr>
      </w:pPr>
      <w:r w:rsidRPr="000F6DC9">
        <w:rPr>
          <w:b/>
          <w:bCs/>
          <w:smallCaps/>
          <w:sz w:val="24"/>
          <w:szCs w:val="24"/>
        </w:rPr>
        <w:t>4 – Reconduction du marché</w:t>
      </w:r>
    </w:p>
    <w:p w:rsidR="000F4741" w:rsidRPr="000F6DC9" w:rsidRDefault="000F4741" w:rsidP="00C42F02">
      <w:pPr>
        <w:rPr>
          <w:sz w:val="24"/>
          <w:szCs w:val="24"/>
        </w:rPr>
      </w:pPr>
    </w:p>
    <w:p w:rsidR="000F4741" w:rsidRPr="000F6DC9" w:rsidRDefault="000F4741" w:rsidP="00C42F02">
      <w:pPr>
        <w:rPr>
          <w:sz w:val="24"/>
          <w:szCs w:val="24"/>
        </w:rPr>
      </w:pPr>
      <w:r w:rsidRPr="000F6DC9">
        <w:rPr>
          <w:sz w:val="24"/>
          <w:szCs w:val="24"/>
        </w:rPr>
        <w:t>Le présent marché ne fera pas l’objet de reconduction.</w:t>
      </w:r>
    </w:p>
    <w:p w:rsidR="007F6197" w:rsidRPr="000F6DC9" w:rsidRDefault="007F6197" w:rsidP="00C42F02">
      <w:pPr>
        <w:rPr>
          <w:color w:val="000000" w:themeColor="text1"/>
          <w:sz w:val="24"/>
          <w:szCs w:val="24"/>
        </w:rPr>
      </w:pPr>
    </w:p>
    <w:p w:rsidR="000F4741" w:rsidRPr="000F6DC9" w:rsidRDefault="000F4741" w:rsidP="000F4741">
      <w:pPr>
        <w:ind w:right="282"/>
        <w:rPr>
          <w:color w:val="000000" w:themeColor="text1"/>
          <w:sz w:val="24"/>
          <w:szCs w:val="24"/>
        </w:rPr>
      </w:pPr>
      <w:r w:rsidRPr="000F6DC9">
        <w:rPr>
          <w:b/>
          <w:bCs/>
          <w:smallCaps/>
          <w:color w:val="000000" w:themeColor="text1"/>
          <w:sz w:val="24"/>
          <w:szCs w:val="24"/>
        </w:rPr>
        <w:t>5 – Paiements et délai de validité de l’offre</w:t>
      </w:r>
    </w:p>
    <w:p w:rsidR="000F4741" w:rsidRPr="000F6DC9" w:rsidRDefault="000F4741" w:rsidP="000F4741">
      <w:pPr>
        <w:ind w:right="282"/>
        <w:rPr>
          <w:color w:val="000000" w:themeColor="text1"/>
          <w:sz w:val="24"/>
          <w:szCs w:val="24"/>
        </w:rPr>
      </w:pPr>
    </w:p>
    <w:p w:rsidR="000F4741" w:rsidRPr="000F6DC9" w:rsidRDefault="000F4741" w:rsidP="00742A03">
      <w:pPr>
        <w:rPr>
          <w:smallCaps/>
          <w:sz w:val="24"/>
          <w:szCs w:val="24"/>
        </w:rPr>
      </w:pPr>
      <w:r w:rsidRPr="000F6DC9">
        <w:rPr>
          <w:smallCaps/>
          <w:sz w:val="24"/>
          <w:szCs w:val="24"/>
        </w:rPr>
        <w:t xml:space="preserve">5.1 – </w:t>
      </w:r>
      <w:r w:rsidR="00742A03" w:rsidRPr="000F6DC9">
        <w:rPr>
          <w:smallCaps/>
          <w:sz w:val="24"/>
          <w:szCs w:val="24"/>
        </w:rPr>
        <w:t>Avance</w:t>
      </w:r>
      <w:r w:rsidRPr="000F6DC9">
        <w:rPr>
          <w:smallCaps/>
          <w:sz w:val="24"/>
          <w:szCs w:val="24"/>
        </w:rPr>
        <w:t xml:space="preserve"> </w:t>
      </w:r>
      <w:r w:rsidRPr="000F6DC9">
        <w:rPr>
          <w:sz w:val="24"/>
          <w:szCs w:val="24"/>
        </w:rPr>
        <w:t>(articles R.2391-1 à R.2391-7 du code de la commande publique)</w:t>
      </w:r>
    </w:p>
    <w:p w:rsidR="000F4741" w:rsidRPr="00E43C19" w:rsidRDefault="000F4741" w:rsidP="000F4741">
      <w:pPr>
        <w:ind w:right="282"/>
        <w:rPr>
          <w:color w:val="000000" w:themeColor="text1"/>
          <w:sz w:val="24"/>
          <w:szCs w:val="24"/>
        </w:rPr>
      </w:pPr>
      <w:r w:rsidRPr="00E43C19">
        <w:rPr>
          <w:color w:val="000000" w:themeColor="text1"/>
          <w:sz w:val="24"/>
          <w:szCs w:val="24"/>
        </w:rPr>
        <w:tab/>
      </w:r>
    </w:p>
    <w:p w:rsidR="000F4741" w:rsidRPr="000F6DC9" w:rsidRDefault="000F4741" w:rsidP="000F4741">
      <w:pPr>
        <w:rPr>
          <w:color w:val="000000" w:themeColor="text1"/>
          <w:sz w:val="24"/>
          <w:szCs w:val="24"/>
        </w:rPr>
      </w:pPr>
      <w:r w:rsidRPr="000F6DC9">
        <w:rPr>
          <w:color w:val="000000" w:themeColor="text1"/>
          <w:sz w:val="24"/>
          <w:szCs w:val="24"/>
        </w:rPr>
        <w:fldChar w:fldCharType="begin">
          <w:ffData>
            <w:name w:val="CaseACocher113"/>
            <w:enabled/>
            <w:calcOnExit w:val="0"/>
            <w:checkBox>
              <w:sizeAuto/>
              <w:default w:val="0"/>
            </w:checkBox>
          </w:ffData>
        </w:fldChar>
      </w:r>
      <w:r w:rsidRPr="000F6DC9">
        <w:rPr>
          <w:color w:val="000000" w:themeColor="text1"/>
          <w:sz w:val="24"/>
          <w:szCs w:val="24"/>
        </w:rPr>
        <w:instrText xml:space="preserve"> FORMCHECKBOX </w:instrText>
      </w:r>
      <w:r w:rsidR="003B141A">
        <w:rPr>
          <w:color w:val="000000" w:themeColor="text1"/>
          <w:sz w:val="24"/>
          <w:szCs w:val="24"/>
        </w:rPr>
      </w:r>
      <w:r w:rsidR="003B141A">
        <w:rPr>
          <w:color w:val="000000" w:themeColor="text1"/>
          <w:sz w:val="24"/>
          <w:szCs w:val="24"/>
        </w:rPr>
        <w:fldChar w:fldCharType="separate"/>
      </w:r>
      <w:r w:rsidRPr="000F6DC9">
        <w:rPr>
          <w:color w:val="000000" w:themeColor="text1"/>
          <w:sz w:val="24"/>
          <w:szCs w:val="24"/>
        </w:rPr>
        <w:fldChar w:fldCharType="end"/>
      </w:r>
      <w:r w:rsidRPr="000F6DC9">
        <w:rPr>
          <w:color w:val="000000" w:themeColor="text1"/>
          <w:sz w:val="24"/>
          <w:szCs w:val="24"/>
        </w:rPr>
        <w:t xml:space="preserve">  Je ne renonce pas au bénéfice de l'avance </w:t>
      </w:r>
    </w:p>
    <w:p w:rsidR="000F4741" w:rsidRPr="00E43C19" w:rsidRDefault="000F4741" w:rsidP="000F4741">
      <w:pPr>
        <w:rPr>
          <w:color w:val="000000" w:themeColor="text1"/>
          <w:sz w:val="24"/>
          <w:szCs w:val="24"/>
        </w:rPr>
      </w:pPr>
    </w:p>
    <w:p w:rsidR="000F4741" w:rsidRDefault="000F4741" w:rsidP="000F4741">
      <w:pPr>
        <w:rPr>
          <w:color w:val="000000" w:themeColor="text1"/>
          <w:sz w:val="24"/>
          <w:szCs w:val="24"/>
        </w:rPr>
      </w:pPr>
      <w:r w:rsidRPr="00B41415">
        <w:rPr>
          <w:color w:val="000000" w:themeColor="text1"/>
          <w:sz w:val="24"/>
          <w:szCs w:val="24"/>
        </w:rPr>
        <w:fldChar w:fldCharType="begin">
          <w:ffData>
            <w:name w:val="CaseACocher113"/>
            <w:enabled/>
            <w:calcOnExit w:val="0"/>
            <w:checkBox>
              <w:sizeAuto/>
              <w:default w:val="0"/>
            </w:checkBox>
          </w:ffData>
        </w:fldChar>
      </w:r>
      <w:r w:rsidRPr="00B41415">
        <w:rPr>
          <w:color w:val="000000" w:themeColor="text1"/>
          <w:sz w:val="24"/>
          <w:szCs w:val="24"/>
        </w:rPr>
        <w:instrText xml:space="preserve"> FORMCHECKBOX </w:instrText>
      </w:r>
      <w:r w:rsidR="003B141A">
        <w:rPr>
          <w:color w:val="000000" w:themeColor="text1"/>
          <w:sz w:val="24"/>
          <w:szCs w:val="24"/>
        </w:rPr>
      </w:r>
      <w:r w:rsidR="003B141A">
        <w:rPr>
          <w:color w:val="000000" w:themeColor="text1"/>
          <w:sz w:val="24"/>
          <w:szCs w:val="24"/>
        </w:rPr>
        <w:fldChar w:fldCharType="separate"/>
      </w:r>
      <w:r w:rsidRPr="00B41415">
        <w:rPr>
          <w:color w:val="000000" w:themeColor="text1"/>
          <w:sz w:val="24"/>
          <w:szCs w:val="24"/>
        </w:rPr>
        <w:fldChar w:fldCharType="end"/>
      </w:r>
      <w:r w:rsidRPr="00B41415">
        <w:rPr>
          <w:color w:val="000000" w:themeColor="text1"/>
          <w:sz w:val="24"/>
          <w:szCs w:val="24"/>
        </w:rPr>
        <w:t xml:space="preserve">  Je renonce au bénéfice de l'avance</w:t>
      </w:r>
    </w:p>
    <w:p w:rsidR="000F4741" w:rsidRPr="00E43C19" w:rsidRDefault="000F4741" w:rsidP="00C42F02">
      <w:pPr>
        <w:rPr>
          <w:sz w:val="24"/>
          <w:szCs w:val="24"/>
        </w:rPr>
      </w:pPr>
    </w:p>
    <w:p w:rsidR="000F4741" w:rsidRPr="00C42F02" w:rsidRDefault="000F4741" w:rsidP="00C42F02">
      <w:pPr>
        <w:rPr>
          <w:smallCaps/>
          <w:sz w:val="24"/>
          <w:szCs w:val="24"/>
        </w:rPr>
      </w:pPr>
      <w:r w:rsidRPr="00C42F02">
        <w:rPr>
          <w:sz w:val="24"/>
          <w:szCs w:val="24"/>
        </w:rPr>
        <w:fldChar w:fldCharType="begin">
          <w:ffData>
            <w:name w:val=""/>
            <w:enabled/>
            <w:calcOnExit w:val="0"/>
            <w:checkBox>
              <w:sizeAuto/>
              <w:default w:val="0"/>
            </w:checkBox>
          </w:ffData>
        </w:fldChar>
      </w:r>
      <w:r w:rsidRPr="00C42F02">
        <w:rPr>
          <w:sz w:val="24"/>
          <w:szCs w:val="24"/>
        </w:rPr>
        <w:instrText xml:space="preserve"> FORMCHECKBOX </w:instrText>
      </w:r>
      <w:r w:rsidR="003B141A">
        <w:rPr>
          <w:sz w:val="24"/>
          <w:szCs w:val="24"/>
        </w:rPr>
      </w:r>
      <w:r w:rsidR="003B141A">
        <w:rPr>
          <w:sz w:val="24"/>
          <w:szCs w:val="24"/>
        </w:rPr>
        <w:fldChar w:fldCharType="separate"/>
      </w:r>
      <w:r w:rsidRPr="00C42F02">
        <w:rPr>
          <w:sz w:val="24"/>
          <w:szCs w:val="24"/>
        </w:rPr>
        <w:fldChar w:fldCharType="end"/>
      </w:r>
      <w:r w:rsidRPr="00C42F02">
        <w:rPr>
          <w:sz w:val="24"/>
          <w:szCs w:val="24"/>
        </w:rPr>
        <w:t xml:space="preserve"> Le présent marché ne prévoit pas le versement d’avance</w:t>
      </w:r>
    </w:p>
    <w:p w:rsidR="000F4741" w:rsidRPr="00E43C19" w:rsidRDefault="000F4741" w:rsidP="00C42F02">
      <w:pPr>
        <w:rPr>
          <w:sz w:val="24"/>
          <w:szCs w:val="24"/>
        </w:rPr>
      </w:pPr>
    </w:p>
    <w:p w:rsidR="000F4741" w:rsidRPr="00780E5B" w:rsidRDefault="000F4741" w:rsidP="000F4741">
      <w:pPr>
        <w:rPr>
          <w:sz w:val="24"/>
          <w:szCs w:val="24"/>
        </w:rPr>
      </w:pPr>
      <w:r w:rsidRPr="00780E5B">
        <w:rPr>
          <w:sz w:val="24"/>
          <w:szCs w:val="24"/>
        </w:rPr>
        <w:t>5.2 – Périodicité des acomptes</w:t>
      </w:r>
    </w:p>
    <w:p w:rsidR="000F4741" w:rsidRPr="00E43C19" w:rsidRDefault="000F4741" w:rsidP="000F4741">
      <w:pPr>
        <w:ind w:right="282"/>
        <w:rPr>
          <w:color w:val="000000" w:themeColor="text1"/>
          <w:sz w:val="24"/>
          <w:szCs w:val="24"/>
        </w:rPr>
      </w:pPr>
    </w:p>
    <w:p w:rsidR="000F4741" w:rsidRPr="00742A03" w:rsidRDefault="000F4741" w:rsidP="00742A03">
      <w:pPr>
        <w:pStyle w:val="TM8"/>
      </w:pPr>
      <w:r w:rsidRPr="00742A03">
        <w:t xml:space="preserve">Conformément à </w:t>
      </w:r>
      <w:r w:rsidRPr="00742A03">
        <w:rPr>
          <w:color w:val="FF0000"/>
        </w:rPr>
        <w:t>l’article R.2391-16 du code de la commande publique</w:t>
      </w:r>
      <w:r w:rsidRPr="00742A03">
        <w:t>, si l’entreprise désignée ci-avant est une petite ou moyenne entreprise, une société coopérative ouvrière de production, un groupement de producteurs agricoles, un artisan, une société coopérative d’artisans, une société coopérative d’artistes ou une entreprise adaptée :</w:t>
      </w:r>
    </w:p>
    <w:p w:rsidR="000F4741" w:rsidRPr="00E43C19" w:rsidRDefault="000F4741" w:rsidP="000F4741">
      <w:pPr>
        <w:ind w:right="282"/>
        <w:rPr>
          <w:sz w:val="24"/>
          <w:szCs w:val="24"/>
        </w:rPr>
      </w:pPr>
    </w:p>
    <w:p w:rsidR="000F4741" w:rsidRDefault="000F4741" w:rsidP="000F4741">
      <w:pPr>
        <w:rPr>
          <w:sz w:val="24"/>
          <w:szCs w:val="24"/>
        </w:rPr>
      </w:pPr>
      <w:r w:rsidRPr="00CB2A18">
        <w:rPr>
          <w:sz w:val="24"/>
          <w:szCs w:val="24"/>
        </w:rPr>
        <w:fldChar w:fldCharType="begin">
          <w:ffData>
            <w:name w:val="CaseACocher113"/>
            <w:enabled/>
            <w:calcOnExit w:val="0"/>
            <w:checkBox>
              <w:sizeAuto/>
              <w:default w:val="0"/>
            </w:checkBox>
          </w:ffData>
        </w:fldChar>
      </w:r>
      <w:r w:rsidRPr="00CB2A18">
        <w:rPr>
          <w:sz w:val="24"/>
          <w:szCs w:val="24"/>
        </w:rPr>
        <w:instrText xml:space="preserve"> FORMCHECKBOX </w:instrText>
      </w:r>
      <w:r w:rsidR="003B141A">
        <w:rPr>
          <w:sz w:val="24"/>
          <w:szCs w:val="24"/>
        </w:rPr>
      </w:r>
      <w:r w:rsidR="003B141A">
        <w:rPr>
          <w:sz w:val="24"/>
          <w:szCs w:val="24"/>
        </w:rPr>
        <w:fldChar w:fldCharType="separate"/>
      </w:r>
      <w:r w:rsidRPr="00CB2A18">
        <w:rPr>
          <w:sz w:val="24"/>
          <w:szCs w:val="24"/>
        </w:rPr>
        <w:fldChar w:fldCharType="end"/>
      </w:r>
      <w:r w:rsidRPr="00CB2A18">
        <w:rPr>
          <w:sz w:val="24"/>
          <w:szCs w:val="24"/>
        </w:rPr>
        <w:t xml:space="preserve"> Je demande que la périodicité du versement des acomptes soit fixée au maximum à 1 (un) mois.</w:t>
      </w:r>
    </w:p>
    <w:p w:rsidR="000F4741" w:rsidRPr="00E43C19" w:rsidRDefault="000F4741" w:rsidP="000F4741">
      <w:pPr>
        <w:rPr>
          <w:sz w:val="24"/>
          <w:szCs w:val="24"/>
        </w:rPr>
      </w:pPr>
    </w:p>
    <w:p w:rsidR="000F4741" w:rsidRDefault="000F4741" w:rsidP="000F4741">
      <w:pPr>
        <w:rPr>
          <w:sz w:val="24"/>
          <w:szCs w:val="24"/>
        </w:rPr>
      </w:pPr>
      <w:r w:rsidRPr="00CB2A18">
        <w:rPr>
          <w:sz w:val="24"/>
          <w:szCs w:val="24"/>
        </w:rPr>
        <w:fldChar w:fldCharType="begin">
          <w:ffData>
            <w:name w:val="CaseACocher113"/>
            <w:enabled/>
            <w:calcOnExit w:val="0"/>
            <w:checkBox>
              <w:sizeAuto/>
              <w:default w:val="0"/>
            </w:checkBox>
          </w:ffData>
        </w:fldChar>
      </w:r>
      <w:r w:rsidRPr="00CB2A18">
        <w:rPr>
          <w:sz w:val="24"/>
          <w:szCs w:val="24"/>
        </w:rPr>
        <w:instrText xml:space="preserve"> FORMCHECKBOX </w:instrText>
      </w:r>
      <w:r w:rsidR="003B141A">
        <w:rPr>
          <w:sz w:val="24"/>
          <w:szCs w:val="24"/>
        </w:rPr>
      </w:r>
      <w:r w:rsidR="003B141A">
        <w:rPr>
          <w:sz w:val="24"/>
          <w:szCs w:val="24"/>
        </w:rPr>
        <w:fldChar w:fldCharType="separate"/>
      </w:r>
      <w:r w:rsidRPr="00CB2A18">
        <w:rPr>
          <w:sz w:val="24"/>
          <w:szCs w:val="24"/>
        </w:rPr>
        <w:fldChar w:fldCharType="end"/>
      </w:r>
      <w:r w:rsidRPr="00CB2A18">
        <w:rPr>
          <w:sz w:val="24"/>
          <w:szCs w:val="24"/>
        </w:rPr>
        <w:t xml:space="preserve"> Je ne demande pas que la périodicité du versement des acomptes soit fixée au maximum à 1 (un) mois.</w:t>
      </w:r>
    </w:p>
    <w:p w:rsidR="000F4741" w:rsidRPr="00E43C19" w:rsidRDefault="000F4741" w:rsidP="000F4741">
      <w:pPr>
        <w:rPr>
          <w:sz w:val="24"/>
          <w:szCs w:val="24"/>
        </w:rPr>
      </w:pPr>
    </w:p>
    <w:p w:rsidR="000F4741" w:rsidRDefault="000F4741" w:rsidP="000F4741">
      <w:pPr>
        <w:rPr>
          <w:sz w:val="24"/>
          <w:szCs w:val="24"/>
        </w:rPr>
      </w:pPr>
      <w:r>
        <w:rPr>
          <w:sz w:val="24"/>
          <w:szCs w:val="24"/>
        </w:rPr>
        <w:fldChar w:fldCharType="begin">
          <w:ffData>
            <w:name w:val="CaseACocher113"/>
            <w:enabled/>
            <w:calcOnExit w:val="0"/>
            <w:checkBox>
              <w:sizeAuto/>
              <w:default w:val="0"/>
            </w:checkBox>
          </w:ffData>
        </w:fldChar>
      </w:r>
      <w:bookmarkStart w:id="1" w:name="CaseACocher113"/>
      <w:r>
        <w:rPr>
          <w:sz w:val="24"/>
          <w:szCs w:val="24"/>
        </w:rPr>
        <w:instrText xml:space="preserve"> FORMCHECKBOX </w:instrText>
      </w:r>
      <w:r w:rsidR="003B141A">
        <w:rPr>
          <w:sz w:val="24"/>
          <w:szCs w:val="24"/>
        </w:rPr>
      </w:r>
      <w:r w:rsidR="003B141A">
        <w:rPr>
          <w:sz w:val="24"/>
          <w:szCs w:val="24"/>
        </w:rPr>
        <w:fldChar w:fldCharType="separate"/>
      </w:r>
      <w:r>
        <w:rPr>
          <w:sz w:val="24"/>
          <w:szCs w:val="24"/>
        </w:rPr>
        <w:fldChar w:fldCharType="end"/>
      </w:r>
      <w:bookmarkEnd w:id="1"/>
      <w:r w:rsidRPr="00CB2A18">
        <w:rPr>
          <w:sz w:val="24"/>
          <w:szCs w:val="24"/>
        </w:rPr>
        <w:t xml:space="preserve"> Le présent marché ne prévoit pas le versement d’acomptes.</w:t>
      </w:r>
    </w:p>
    <w:p w:rsidR="000F4741" w:rsidRPr="00E43C19" w:rsidRDefault="000F4741" w:rsidP="000F4741">
      <w:pPr>
        <w:rPr>
          <w:sz w:val="24"/>
          <w:szCs w:val="24"/>
        </w:rPr>
      </w:pPr>
    </w:p>
    <w:p w:rsidR="000F4741" w:rsidRPr="00780E5B" w:rsidRDefault="000F4741" w:rsidP="000F4741">
      <w:pPr>
        <w:rPr>
          <w:sz w:val="24"/>
          <w:szCs w:val="24"/>
        </w:rPr>
      </w:pPr>
      <w:r w:rsidRPr="00780E5B">
        <w:rPr>
          <w:sz w:val="24"/>
          <w:szCs w:val="24"/>
        </w:rPr>
        <w:t>5.3 – Délai de validité de l’offre</w:t>
      </w:r>
    </w:p>
    <w:p w:rsidR="000F4741" w:rsidRPr="00E43C19" w:rsidRDefault="000F4741" w:rsidP="000F4741">
      <w:pPr>
        <w:rPr>
          <w:color w:val="000000" w:themeColor="text1"/>
          <w:sz w:val="24"/>
          <w:szCs w:val="24"/>
        </w:rPr>
      </w:pPr>
    </w:p>
    <w:p w:rsidR="000F4741" w:rsidRPr="00935391" w:rsidRDefault="000F4741" w:rsidP="000F4741">
      <w:pPr>
        <w:ind w:right="332"/>
        <w:rPr>
          <w:color w:val="000000" w:themeColor="text1"/>
          <w:sz w:val="24"/>
          <w:szCs w:val="24"/>
        </w:rPr>
      </w:pPr>
      <w:r w:rsidRPr="00935391">
        <w:rPr>
          <w:color w:val="000000" w:themeColor="text1"/>
          <w:sz w:val="24"/>
          <w:szCs w:val="24"/>
        </w:rPr>
        <w:t>Le délai de validité de l’offre est de 180 jours calendaires à compter de la date de remise des offres.</w:t>
      </w:r>
    </w:p>
    <w:p w:rsidR="00742A03" w:rsidRDefault="00742A03" w:rsidP="000F4741">
      <w:pPr>
        <w:rPr>
          <w:sz w:val="24"/>
          <w:szCs w:val="24"/>
        </w:rPr>
      </w:pPr>
    </w:p>
    <w:p w:rsidR="000F6DC9" w:rsidRDefault="000F6DC9" w:rsidP="000F4741">
      <w:pPr>
        <w:rPr>
          <w:sz w:val="24"/>
          <w:szCs w:val="24"/>
        </w:rPr>
      </w:pPr>
    </w:p>
    <w:p w:rsidR="000F6DC9" w:rsidRDefault="000F6DC9"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0F6DC9" w:rsidRDefault="000F6DC9"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0F4741" w:rsidRPr="00742A03" w:rsidRDefault="000F4741" w:rsidP="000F4741">
      <w:pPr>
        <w:rPr>
          <w:b/>
          <w:bCs/>
          <w:sz w:val="24"/>
          <w:szCs w:val="24"/>
        </w:rPr>
      </w:pPr>
      <w:r w:rsidRPr="00742A03">
        <w:rPr>
          <w:bCs/>
          <w:sz w:val="24"/>
          <w:szCs w:val="24"/>
        </w:rPr>
        <w:t>C – PARTIE RESERVEE A L'ADMINISTRATION</w:t>
      </w:r>
    </w:p>
    <w:p w:rsidR="000F4741" w:rsidRPr="00742A03" w:rsidRDefault="000F4741" w:rsidP="000F4741">
      <w:pPr>
        <w:pStyle w:val="T1"/>
        <w:tabs>
          <w:tab w:val="left" w:pos="3600"/>
        </w:tabs>
      </w:pPr>
    </w:p>
    <w:p w:rsidR="000F4741" w:rsidRPr="008376FA" w:rsidRDefault="000F4741" w:rsidP="000F4741">
      <w:pPr>
        <w:rPr>
          <w:sz w:val="24"/>
          <w:szCs w:val="24"/>
        </w:rPr>
      </w:pPr>
      <w:r w:rsidRPr="008376FA">
        <w:rPr>
          <w:sz w:val="24"/>
          <w:szCs w:val="24"/>
        </w:rPr>
        <w:t>C1 – La présente offre est acceptée :</w:t>
      </w:r>
    </w:p>
    <w:p w:rsidR="000F4741" w:rsidRDefault="000F4741" w:rsidP="00AF3839">
      <w:pPr>
        <w:tabs>
          <w:tab w:val="left" w:pos="3600"/>
        </w:tabs>
        <w:rPr>
          <w:bCs/>
          <w:sz w:val="24"/>
          <w:szCs w:val="24"/>
        </w:rPr>
      </w:pPr>
    </w:p>
    <w:p w:rsidR="006259E3" w:rsidRPr="00AF3839" w:rsidRDefault="006259E3" w:rsidP="00AF3839">
      <w:pPr>
        <w:tabs>
          <w:tab w:val="left" w:pos="3600"/>
        </w:tabs>
        <w:rPr>
          <w:bCs/>
          <w:sz w:val="24"/>
          <w:szCs w:val="24"/>
        </w:rPr>
      </w:pPr>
    </w:p>
    <w:p w:rsidR="000F4741" w:rsidRDefault="000F4741" w:rsidP="00AC045D">
      <w:pPr>
        <w:pStyle w:val="fcasegauche"/>
        <w:spacing w:after="0"/>
        <w:rPr>
          <w:rFonts w:ascii="Times New Roman" w:hAnsi="Times New Roman"/>
          <w:sz w:val="24"/>
          <w:szCs w:val="24"/>
        </w:rPr>
      </w:pP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141A">
        <w:rPr>
          <w:rFonts w:ascii="Times New Roman" w:hAnsi="Times New Roman"/>
          <w:sz w:val="24"/>
          <w:szCs w:val="24"/>
        </w:rPr>
      </w:r>
      <w:r w:rsidR="003B141A">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 lot/poste unique ou la totalité des lots/postes;</w:t>
      </w:r>
    </w:p>
    <w:p w:rsidR="000F4741" w:rsidRPr="00AF3839" w:rsidRDefault="000F4741" w:rsidP="00AF3839">
      <w:pPr>
        <w:pStyle w:val="fcasegauche"/>
        <w:spacing w:after="0"/>
        <w:rPr>
          <w:rFonts w:ascii="Times New Roman" w:hAnsi="Times New Roman"/>
          <w:sz w:val="24"/>
          <w:szCs w:val="24"/>
        </w:rPr>
      </w:pPr>
    </w:p>
    <w:p w:rsidR="000F4741" w:rsidRDefault="000F4741" w:rsidP="00AF3839">
      <w:pPr>
        <w:pStyle w:val="fcasegauche"/>
        <w:spacing w:after="0"/>
        <w:rPr>
          <w:rFonts w:ascii="Times New Roman" w:hAnsi="Times New Roman"/>
          <w:sz w:val="24"/>
          <w:szCs w:val="24"/>
        </w:rPr>
      </w:pPr>
    </w:p>
    <w:p w:rsidR="000F4741" w:rsidRDefault="000F4741" w:rsidP="000F4741">
      <w:pPr>
        <w:pStyle w:val="fcasegauche"/>
        <w:spacing w:after="0"/>
        <w:rPr>
          <w:rFonts w:ascii="Times New Roman" w:hAnsi="Times New Roman"/>
          <w:sz w:val="24"/>
          <w:szCs w:val="24"/>
        </w:rPr>
      </w:pPr>
      <w:r>
        <w:rPr>
          <w:rFonts w:ascii="Times New Roman" w:hAnsi="Times New Roman"/>
          <w:sz w:val="24"/>
          <w:szCs w:val="24"/>
        </w:rPr>
        <w:fldChar w:fldCharType="begin">
          <w:ffData>
            <w:name w:val="CaseACocher113"/>
            <w:enabled/>
            <w:calcOnExit w:val="0"/>
            <w:checkBox>
              <w:sizeAuto/>
              <w:default w:val="0"/>
            </w:checkBox>
          </w:ffData>
        </w:fldChar>
      </w:r>
      <w:r>
        <w:rPr>
          <w:rFonts w:ascii="Times New Roman" w:hAnsi="Times New Roman"/>
          <w:sz w:val="24"/>
          <w:szCs w:val="24"/>
        </w:rPr>
        <w:instrText xml:space="preserve"> FORMCHECKBOX </w:instrText>
      </w:r>
      <w:r w:rsidR="003B141A">
        <w:rPr>
          <w:rFonts w:ascii="Times New Roman" w:hAnsi="Times New Roman"/>
          <w:sz w:val="24"/>
          <w:szCs w:val="24"/>
        </w:rPr>
      </w:r>
      <w:r w:rsidR="003B141A">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les lots ci-après seulement :</w:t>
      </w:r>
    </w:p>
    <w:p w:rsidR="000F4741" w:rsidRDefault="000F4741" w:rsidP="00AF3839">
      <w:pPr>
        <w:rPr>
          <w:i/>
          <w:iCs/>
          <w:sz w:val="24"/>
          <w:szCs w:val="24"/>
        </w:rPr>
      </w:pPr>
      <w:r>
        <w:rPr>
          <w:i/>
          <w:iCs/>
          <w:sz w:val="24"/>
          <w:szCs w:val="24"/>
        </w:rPr>
        <w:tab/>
        <w:t>(</w:t>
      </w:r>
      <w:r w:rsidR="00AF3839">
        <w:rPr>
          <w:i/>
          <w:iCs/>
          <w:sz w:val="24"/>
          <w:szCs w:val="24"/>
        </w:rPr>
        <w:t>Indiquer</w:t>
      </w:r>
      <w:r>
        <w:rPr>
          <w:i/>
          <w:iCs/>
          <w:sz w:val="24"/>
          <w:szCs w:val="24"/>
        </w:rPr>
        <w:t xml:space="preserve"> les lots pour lesquels le candidat est retenu)</w:t>
      </w:r>
    </w:p>
    <w:p w:rsidR="000F4741" w:rsidRDefault="000F4741" w:rsidP="00AF3839">
      <w:pPr>
        <w:rPr>
          <w:iCs/>
          <w:sz w:val="24"/>
          <w:szCs w:val="24"/>
        </w:rPr>
      </w:pPr>
    </w:p>
    <w:p w:rsidR="00AF3839" w:rsidRDefault="00AF3839" w:rsidP="00AF3839">
      <w:pPr>
        <w:rPr>
          <w:iCs/>
          <w:sz w:val="24"/>
          <w:szCs w:val="24"/>
        </w:rPr>
      </w:pPr>
    </w:p>
    <w:p w:rsidR="00AF3839" w:rsidRPr="00AF3839" w:rsidRDefault="00AF3839" w:rsidP="00AF3839">
      <w:pPr>
        <w:rPr>
          <w:iCs/>
          <w:sz w:val="24"/>
          <w:szCs w:val="24"/>
        </w:rPr>
      </w:pPr>
    </w:p>
    <w:p w:rsidR="000F4741" w:rsidRPr="008376FA" w:rsidRDefault="000F4741" w:rsidP="00AF3839">
      <w:pPr>
        <w:rPr>
          <w:sz w:val="24"/>
          <w:szCs w:val="24"/>
        </w:rPr>
      </w:pPr>
      <w:r w:rsidRPr="008376FA">
        <w:rPr>
          <w:sz w:val="24"/>
          <w:szCs w:val="24"/>
        </w:rPr>
        <w:t>C2 – Calcul du montant</w:t>
      </w:r>
    </w:p>
    <w:p w:rsidR="00AF4DD0" w:rsidRDefault="00AF4DD0" w:rsidP="000F4741">
      <w:pPr>
        <w:rPr>
          <w:sz w:val="24"/>
          <w:szCs w:val="24"/>
        </w:rPr>
      </w:pPr>
    </w:p>
    <w:p w:rsidR="00BD7896" w:rsidRDefault="00BD7896" w:rsidP="000F4741">
      <w:pPr>
        <w:rPr>
          <w:sz w:val="24"/>
          <w:szCs w:val="24"/>
        </w:rPr>
      </w:pPr>
    </w:p>
    <w:p w:rsidR="00841B53" w:rsidRDefault="00841B53" w:rsidP="00841B53">
      <w:pPr>
        <w:rPr>
          <w:i/>
          <w:iCs/>
          <w:sz w:val="24"/>
          <w:szCs w:val="24"/>
        </w:rPr>
      </w:pPr>
      <w:r>
        <w:rPr>
          <w:i/>
          <w:iCs/>
          <w:sz w:val="24"/>
          <w:szCs w:val="24"/>
        </w:rPr>
        <w:t xml:space="preserve">Le montant du marché est arrêté à la somme de (en chiffres et en lettres) : </w:t>
      </w:r>
    </w:p>
    <w:p w:rsidR="00841B53" w:rsidRDefault="00841B53" w:rsidP="00841B53">
      <w:pPr>
        <w:rPr>
          <w:i/>
          <w:iCs/>
          <w:sz w:val="24"/>
          <w:szCs w:val="24"/>
        </w:rPr>
      </w:pPr>
    </w:p>
    <w:p w:rsidR="00841B53" w:rsidRDefault="00841B53" w:rsidP="00841B53">
      <w:pPr>
        <w:rPr>
          <w:i/>
          <w:iCs/>
          <w:sz w:val="24"/>
          <w:szCs w:val="24"/>
        </w:rPr>
      </w:pPr>
      <w:r>
        <w:rPr>
          <w:i/>
          <w:iCs/>
          <w:sz w:val="24"/>
          <w:szCs w:val="24"/>
        </w:rPr>
        <w:t xml:space="preserve">HT : </w:t>
      </w:r>
    </w:p>
    <w:p w:rsidR="00841B53" w:rsidRDefault="00841B53" w:rsidP="00841B53">
      <w:pPr>
        <w:rPr>
          <w:i/>
          <w:iCs/>
          <w:sz w:val="24"/>
          <w:szCs w:val="24"/>
        </w:rPr>
      </w:pPr>
    </w:p>
    <w:p w:rsidR="00841B53" w:rsidRDefault="00841B53" w:rsidP="00841B53">
      <w:pPr>
        <w:rPr>
          <w:i/>
          <w:iCs/>
          <w:sz w:val="24"/>
          <w:szCs w:val="24"/>
        </w:rPr>
      </w:pPr>
    </w:p>
    <w:p w:rsidR="00841B53" w:rsidRDefault="00841B53" w:rsidP="00841B53">
      <w:pPr>
        <w:rPr>
          <w:i/>
          <w:iCs/>
          <w:sz w:val="24"/>
          <w:szCs w:val="24"/>
        </w:rPr>
      </w:pPr>
      <w:r>
        <w:rPr>
          <w:i/>
          <w:iCs/>
          <w:sz w:val="24"/>
          <w:szCs w:val="24"/>
        </w:rPr>
        <w:t xml:space="preserve">TTC : </w:t>
      </w:r>
    </w:p>
    <w:p w:rsidR="00841B53" w:rsidRDefault="00841B53" w:rsidP="00841B53">
      <w:pPr>
        <w:rPr>
          <w:sz w:val="24"/>
          <w:szCs w:val="24"/>
        </w:rPr>
      </w:pPr>
    </w:p>
    <w:p w:rsidR="000F4741" w:rsidRPr="00EF60AB" w:rsidRDefault="000F4741" w:rsidP="000F4741">
      <w:pPr>
        <w:rPr>
          <w:sz w:val="24"/>
          <w:szCs w:val="24"/>
        </w:rPr>
      </w:pPr>
    </w:p>
    <w:p w:rsidR="000F4741" w:rsidRPr="008376FA" w:rsidRDefault="000F4741" w:rsidP="000F4741">
      <w:pPr>
        <w:rPr>
          <w:sz w:val="24"/>
          <w:szCs w:val="24"/>
        </w:rPr>
      </w:pPr>
      <w:r w:rsidRPr="008376FA">
        <w:rPr>
          <w:sz w:val="24"/>
          <w:szCs w:val="24"/>
        </w:rPr>
        <w:t>C</w:t>
      </w:r>
      <w:r>
        <w:rPr>
          <w:sz w:val="24"/>
          <w:szCs w:val="24"/>
        </w:rPr>
        <w:t>3</w:t>
      </w:r>
      <w:r w:rsidRPr="008376FA">
        <w:rPr>
          <w:sz w:val="24"/>
          <w:szCs w:val="24"/>
        </w:rPr>
        <w:t xml:space="preserve"> – </w:t>
      </w:r>
      <w:r>
        <w:rPr>
          <w:sz w:val="24"/>
          <w:szCs w:val="24"/>
        </w:rPr>
        <w:t>Données administratives</w:t>
      </w:r>
    </w:p>
    <w:p w:rsidR="000F4741" w:rsidRPr="00EF60AB" w:rsidRDefault="000F4741" w:rsidP="000F4741">
      <w:pPr>
        <w:rPr>
          <w:sz w:val="24"/>
          <w:szCs w:val="24"/>
        </w:rPr>
      </w:pPr>
    </w:p>
    <w:p w:rsidR="000F4741" w:rsidRDefault="000F4741" w:rsidP="000F4741">
      <w:pPr>
        <w:rPr>
          <w:sz w:val="24"/>
          <w:szCs w:val="24"/>
        </w:rPr>
      </w:pPr>
    </w:p>
    <w:p w:rsidR="000F4741" w:rsidRDefault="000F4741" w:rsidP="000F4741">
      <w:pPr>
        <w:rPr>
          <w:i/>
          <w:iCs/>
          <w:sz w:val="24"/>
          <w:szCs w:val="24"/>
        </w:rPr>
      </w:pPr>
      <w:r>
        <w:rPr>
          <w:i/>
          <w:iCs/>
          <w:sz w:val="24"/>
          <w:szCs w:val="24"/>
        </w:rPr>
        <w:t xml:space="preserve">Le marché comporte : </w:t>
      </w:r>
      <w:r w:rsidR="001F0E5A">
        <w:rPr>
          <w:i/>
          <w:iCs/>
          <w:sz w:val="24"/>
          <w:szCs w:val="24"/>
        </w:rPr>
        <w:t>…</w:t>
      </w:r>
      <w:r>
        <w:rPr>
          <w:i/>
          <w:iCs/>
          <w:sz w:val="24"/>
          <w:szCs w:val="24"/>
        </w:rPr>
        <w:t xml:space="preserve"> feuillets</w:t>
      </w:r>
    </w:p>
    <w:p w:rsidR="000F4741" w:rsidRDefault="000F4741" w:rsidP="000F4741">
      <w:pPr>
        <w:rPr>
          <w:sz w:val="24"/>
          <w:szCs w:val="24"/>
        </w:rPr>
      </w:pPr>
    </w:p>
    <w:p w:rsidR="000F4741" w:rsidRPr="00EF60AB" w:rsidRDefault="000F4741" w:rsidP="000F4741">
      <w:pPr>
        <w:rPr>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141A">
        <w:rPr>
          <w:rFonts w:ascii="Times New Roman" w:hAnsi="Times New Roman"/>
          <w:sz w:val="24"/>
          <w:szCs w:val="24"/>
        </w:rPr>
      </w:r>
      <w:r w:rsidR="003B141A">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aucune annexe</w:t>
      </w:r>
    </w:p>
    <w:p w:rsidR="000F4741" w:rsidRDefault="000F4741" w:rsidP="000F4741">
      <w:pPr>
        <w:rPr>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1"/>
            </w:checkBox>
          </w:ffData>
        </w:fldChar>
      </w:r>
      <w:r>
        <w:rPr>
          <w:rFonts w:ascii="Times New Roman" w:hAnsi="Times New Roman"/>
          <w:sz w:val="24"/>
          <w:szCs w:val="24"/>
        </w:rPr>
        <w:instrText xml:space="preserve"> FORMCHECKBOX </w:instrText>
      </w:r>
      <w:r w:rsidR="003B141A">
        <w:rPr>
          <w:rFonts w:ascii="Times New Roman" w:hAnsi="Times New Roman"/>
          <w:sz w:val="24"/>
          <w:szCs w:val="24"/>
        </w:rPr>
      </w:r>
      <w:r w:rsidR="003B141A">
        <w:rPr>
          <w:rFonts w:ascii="Times New Roman" w:hAnsi="Times New Roman"/>
          <w:sz w:val="24"/>
          <w:szCs w:val="24"/>
        </w:rPr>
        <w:fldChar w:fldCharType="separate"/>
      </w:r>
      <w:r>
        <w:rPr>
          <w:rFonts w:ascii="Times New Roman" w:hAnsi="Times New Roman"/>
          <w:sz w:val="24"/>
          <w:szCs w:val="24"/>
        </w:rPr>
        <w:fldChar w:fldCharType="end"/>
      </w:r>
      <w:r w:rsidR="00C7673F">
        <w:rPr>
          <w:rFonts w:ascii="Times New Roman" w:hAnsi="Times New Roman"/>
          <w:sz w:val="24"/>
          <w:szCs w:val="24"/>
        </w:rPr>
        <w:tab/>
        <w:t xml:space="preserve">les annexes numérotées A, </w:t>
      </w:r>
      <w:r>
        <w:rPr>
          <w:rFonts w:ascii="Times New Roman" w:hAnsi="Times New Roman"/>
          <w:sz w:val="24"/>
          <w:szCs w:val="24"/>
        </w:rPr>
        <w:t>1, 2 et 3 du marché</w:t>
      </w:r>
    </w:p>
    <w:p w:rsidR="000F4741" w:rsidRPr="00EF60AB" w:rsidRDefault="000F4741" w:rsidP="000F4741">
      <w:pPr>
        <w:rPr>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141A">
        <w:rPr>
          <w:rFonts w:ascii="Times New Roman" w:hAnsi="Times New Roman"/>
          <w:sz w:val="24"/>
          <w:szCs w:val="24"/>
        </w:rPr>
      </w:r>
      <w:r w:rsidR="003B141A">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une annexe de mise au point</w:t>
      </w:r>
    </w:p>
    <w:p w:rsidR="000F4741" w:rsidRDefault="000F4741" w:rsidP="000F4741">
      <w:pPr>
        <w:pStyle w:val="fcasegauche"/>
        <w:spacing w:after="0"/>
        <w:rPr>
          <w:rFonts w:ascii="Times New Roman" w:hAnsi="Times New Roman"/>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3B141A">
        <w:rPr>
          <w:rFonts w:ascii="Times New Roman" w:hAnsi="Times New Roman"/>
          <w:sz w:val="24"/>
          <w:szCs w:val="24"/>
        </w:rPr>
      </w:r>
      <w:r w:rsidR="003B141A">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une annexe de déclaration de sous-traitance ou acte spécial</w:t>
      </w:r>
    </w:p>
    <w:p w:rsidR="000F4741" w:rsidRPr="00EF60AB"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 w:rsidR="003F2A2C" w:rsidRDefault="003F2A2C" w:rsidP="000F4741"/>
    <w:p w:rsidR="003F2A2C" w:rsidRDefault="003F2A2C" w:rsidP="000F4741"/>
    <w:p w:rsidR="00BD7896" w:rsidRDefault="00BD7896" w:rsidP="000F4741"/>
    <w:p w:rsidR="00BD7896" w:rsidRDefault="00BD7896" w:rsidP="000F4741"/>
    <w:p w:rsidR="00BD7896" w:rsidRDefault="00BD7896" w:rsidP="000F4741"/>
    <w:p w:rsidR="00BD7896" w:rsidRDefault="00BD7896" w:rsidP="000F4741"/>
    <w:p w:rsidR="00BD7896" w:rsidRDefault="00BD7896" w:rsidP="000F4741"/>
    <w:p w:rsidR="003F2A2C" w:rsidRPr="00841B53" w:rsidRDefault="003F2A2C" w:rsidP="000F4741">
      <w:pPr>
        <w:rPr>
          <w:sz w:val="24"/>
          <w:szCs w:val="24"/>
        </w:rPr>
      </w:pPr>
    </w:p>
    <w:p w:rsidR="000F4741" w:rsidRDefault="000F4741" w:rsidP="000F4741">
      <w:pPr>
        <w:pStyle w:val="RdaliaTitreparagraphe"/>
        <w:spacing w:before="0"/>
      </w:pPr>
      <w:r>
        <w:t>Partie réservée au signataire</w:t>
      </w:r>
    </w:p>
    <w:p w:rsidR="000F4741" w:rsidRPr="00742A03" w:rsidRDefault="000F4741" w:rsidP="00AF3839">
      <w:pPr>
        <w:pStyle w:val="RedaliaNormal"/>
      </w:pPr>
    </w:p>
    <w:tbl>
      <w:tblPr>
        <w:tblW w:w="0" w:type="auto"/>
        <w:tblInd w:w="8" w:type="dxa"/>
        <w:tblCellMar>
          <w:left w:w="0" w:type="dxa"/>
          <w:right w:w="0" w:type="dxa"/>
        </w:tblCellMar>
        <w:tblLook w:val="0000" w:firstRow="0" w:lastRow="0" w:firstColumn="0" w:lastColumn="0" w:noHBand="0" w:noVBand="0"/>
      </w:tblPr>
      <w:tblGrid>
        <w:gridCol w:w="435"/>
        <w:gridCol w:w="414"/>
        <w:gridCol w:w="3436"/>
        <w:gridCol w:w="398"/>
        <w:gridCol w:w="652"/>
        <w:gridCol w:w="401"/>
        <w:gridCol w:w="3133"/>
        <w:gridCol w:w="1751"/>
      </w:tblGrid>
      <w:tr w:rsidR="000F4741" w:rsidRPr="00E407FD" w:rsidTr="00561F9F">
        <w:tc>
          <w:tcPr>
            <w:tcW w:w="10620"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t>Fait en un seul original</w:t>
            </w:r>
          </w:p>
          <w:p w:rsidR="000F4741" w:rsidRPr="00742A03" w:rsidRDefault="000F4741" w:rsidP="00AF3839">
            <w:pPr>
              <w:pStyle w:val="RedaliaNormal"/>
            </w:pPr>
          </w:p>
        </w:tc>
      </w:tr>
      <w:tr w:rsidR="000F4741" w:rsidRPr="00E407FD"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8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3"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133"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850" w:type="dxa"/>
            <w:gridSpan w:val="2"/>
            <w:tcBorders>
              <w:top w:val="nil"/>
              <w:left w:val="nil"/>
              <w:bottom w:val="nil"/>
              <w:right w:val="nil"/>
            </w:tcBorders>
          </w:tcPr>
          <w:p w:rsidR="000F4741" w:rsidRPr="00742A03" w:rsidRDefault="000F4741" w:rsidP="00AF3839">
            <w:pPr>
              <w:pStyle w:val="RedaliaNormal"/>
            </w:pPr>
          </w:p>
        </w:tc>
        <w:tc>
          <w:tcPr>
            <w:tcW w:w="1050" w:type="dxa"/>
            <w:gridSpan w:val="2"/>
            <w:tcBorders>
              <w:top w:val="nil"/>
              <w:left w:val="nil"/>
              <w:bottom w:val="nil"/>
              <w:right w:val="nil"/>
            </w:tcBorders>
          </w:tcPr>
          <w:p w:rsidR="000F4741" w:rsidRPr="00742A03" w:rsidRDefault="000F4741" w:rsidP="00AF3839">
            <w:pPr>
              <w:pStyle w:val="RedaliaNormal"/>
            </w:pPr>
          </w:p>
        </w:tc>
        <w:tc>
          <w:tcPr>
            <w:tcW w:w="5285"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E407FD" w:rsidTr="00561F9F">
        <w:tc>
          <w:tcPr>
            <w:tcW w:w="10620" w:type="dxa"/>
            <w:gridSpan w:val="8"/>
            <w:tcBorders>
              <w:top w:val="nil"/>
              <w:left w:val="single" w:sz="6" w:space="0" w:color="auto"/>
              <w:bottom w:val="nil"/>
              <w:right w:val="single" w:sz="6" w:space="0" w:color="auto"/>
            </w:tcBorders>
          </w:tcPr>
          <w:p w:rsidR="000F4741" w:rsidRPr="00742A03" w:rsidRDefault="000F4741" w:rsidP="00AF3839">
            <w:pPr>
              <w:pStyle w:val="RedaliaNormal"/>
            </w:pPr>
            <w:r w:rsidRPr="00742A03">
              <w:t>Mention(s) manuscrite(s) "lu et approuvé" et signature(s) du/des prestataire(s) :</w:t>
            </w:r>
          </w:p>
          <w:p w:rsidR="000F4741" w:rsidRPr="00742A03"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742A03">
        <w:trPr>
          <w:trHeight w:val="1342"/>
        </w:trPr>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434" w:type="dxa"/>
            <w:gridSpan w:val="6"/>
            <w:tcBorders>
              <w:top w:val="nil"/>
              <w:left w:val="nil"/>
              <w:bottom w:val="single" w:sz="6" w:space="0" w:color="auto"/>
              <w:right w:val="nil"/>
            </w:tcBorders>
          </w:tcPr>
          <w:p w:rsidR="000F4741" w:rsidRPr="00742A03" w:rsidRDefault="000F4741" w:rsidP="00AF3839">
            <w:pPr>
              <w:pStyle w:val="RdaliaCommentairesAE"/>
            </w:pPr>
            <w:r w:rsidRPr="00742A03">
              <w:t>(Nom et fonction du signataire habilité à engager la société)</w:t>
            </w:r>
          </w:p>
        </w:tc>
        <w:tc>
          <w:tcPr>
            <w:tcW w:w="1751" w:type="dxa"/>
            <w:tcBorders>
              <w:top w:val="nil"/>
              <w:left w:val="nil"/>
              <w:bottom w:val="single" w:sz="6" w:space="0" w:color="auto"/>
              <w:right w:val="single" w:sz="6" w:space="0" w:color="auto"/>
            </w:tcBorders>
          </w:tcPr>
          <w:p w:rsidR="000F4741" w:rsidRPr="00E407FD" w:rsidRDefault="000F4741" w:rsidP="00561F9F">
            <w:pPr>
              <w:keepNext/>
            </w:pPr>
          </w:p>
        </w:tc>
      </w:tr>
    </w:tbl>
    <w:p w:rsidR="000F4741" w:rsidRDefault="000F4741" w:rsidP="000F4741"/>
    <w:p w:rsidR="000F4741" w:rsidRDefault="000F4741" w:rsidP="00841B53">
      <w:pPr>
        <w:pStyle w:val="RdaliaCommentairesAE"/>
        <w:jc w:val="center"/>
      </w:pPr>
      <w:r>
        <w:t>(ne pas remplir ci-après, réservé au pouvoir adjudicateur)</w:t>
      </w:r>
    </w:p>
    <w:p w:rsidR="000F4741" w:rsidRPr="00742A03" w:rsidRDefault="000F4741" w:rsidP="00AF3839">
      <w:pPr>
        <w:pStyle w:val="RdaliaCommentairesAE"/>
      </w:pPr>
    </w:p>
    <w:p w:rsidR="000F4741" w:rsidRDefault="000F4741" w:rsidP="000F4741">
      <w:pPr>
        <w:pStyle w:val="RdaliaTitreparagraphe"/>
        <w:spacing w:before="0"/>
      </w:pPr>
      <w:r>
        <w:t>Partie réservée à l’administration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0F4741" w:rsidRPr="00742A03" w:rsidTr="00561F9F">
        <w:trPr>
          <w:trHeight w:val="238"/>
        </w:trPr>
        <w:tc>
          <w:tcPr>
            <w:tcW w:w="9498" w:type="dxa"/>
            <w:tcBorders>
              <w:top w:val="nil"/>
              <w:left w:val="nil"/>
              <w:bottom w:val="nil"/>
              <w:right w:val="nil"/>
            </w:tcBorders>
          </w:tcPr>
          <w:p w:rsidR="000F4741" w:rsidRPr="00742A03" w:rsidRDefault="000F4741" w:rsidP="00AF3839">
            <w:pPr>
              <w:pStyle w:val="RedaliaNormal"/>
            </w:pPr>
          </w:p>
        </w:tc>
      </w:tr>
    </w:tbl>
    <w:p w:rsidR="000F4741" w:rsidRPr="00742A03" w:rsidRDefault="000F4741" w:rsidP="00AF3839">
      <w:pPr>
        <w:pStyle w:val="RedaliaNormal"/>
      </w:pPr>
      <w:r w:rsidRPr="00742A03">
        <w:t>Est acceptée la présente offre pour valoir marché public</w:t>
      </w:r>
      <w:r w:rsidR="00742A03">
        <w:t xml:space="preserve"> </w:t>
      </w:r>
      <w:r w:rsidRPr="00742A03">
        <w:t>par l’autorité habilitée à signer les contrats :</w:t>
      </w:r>
    </w:p>
    <w:p w:rsidR="000F4741" w:rsidRPr="00742A03" w:rsidRDefault="000F4741" w:rsidP="000F4741">
      <w:pPr>
        <w:rPr>
          <w:sz w:val="24"/>
          <w:szCs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0F4741" w:rsidRPr="00742A03" w:rsidTr="00561F9F">
        <w:trPr>
          <w:trHeight w:val="135"/>
        </w:trPr>
        <w:tc>
          <w:tcPr>
            <w:tcW w:w="10558"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r>
          </w:p>
        </w:tc>
      </w:tr>
      <w:tr w:rsidR="000F4741" w:rsidRPr="00742A03"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775"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40"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085"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809" w:type="dxa"/>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797" w:type="dxa"/>
            <w:gridSpan w:val="2"/>
            <w:tcBorders>
              <w:top w:val="nil"/>
              <w:left w:val="nil"/>
              <w:bottom w:val="nil"/>
              <w:right w:val="nil"/>
            </w:tcBorders>
          </w:tcPr>
          <w:p w:rsidR="000F4741" w:rsidRPr="00742A03" w:rsidRDefault="000F4741" w:rsidP="00AF3839">
            <w:pPr>
              <w:pStyle w:val="RedaliaNormal"/>
            </w:pPr>
          </w:p>
        </w:tc>
        <w:tc>
          <w:tcPr>
            <w:tcW w:w="1036" w:type="dxa"/>
            <w:gridSpan w:val="2"/>
            <w:tcBorders>
              <w:top w:val="nil"/>
              <w:left w:val="nil"/>
              <w:bottom w:val="nil"/>
              <w:right w:val="nil"/>
            </w:tcBorders>
          </w:tcPr>
          <w:p w:rsidR="000F4741" w:rsidRPr="00742A03" w:rsidRDefault="000F4741" w:rsidP="00AF3839">
            <w:pPr>
              <w:pStyle w:val="RedaliaNormal"/>
            </w:pPr>
          </w:p>
        </w:tc>
        <w:tc>
          <w:tcPr>
            <w:tcW w:w="5290"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10558" w:type="dxa"/>
            <w:gridSpan w:val="8"/>
            <w:tcBorders>
              <w:top w:val="nil"/>
              <w:left w:val="single" w:sz="6" w:space="0" w:color="auto"/>
              <w:bottom w:val="nil"/>
              <w:right w:val="single" w:sz="6" w:space="0" w:color="auto"/>
            </w:tcBorders>
          </w:tcPr>
          <w:p w:rsidR="000F4741" w:rsidRPr="00742A03" w:rsidRDefault="000F4741" w:rsidP="00AF3839">
            <w:pPr>
              <w:pStyle w:val="RedaliaNormal"/>
            </w:pPr>
          </w:p>
          <w:p w:rsidR="000F4741" w:rsidRPr="00742A03" w:rsidRDefault="000F4741" w:rsidP="00AF3839">
            <w:pPr>
              <w:pStyle w:val="RedaliaNormal"/>
            </w:pPr>
          </w:p>
          <w:p w:rsidR="000F4741" w:rsidRPr="00742A03" w:rsidRDefault="000F4741" w:rsidP="00AF3839">
            <w:pPr>
              <w:pStyle w:val="RedaliaNormal"/>
            </w:pPr>
          </w:p>
          <w:p w:rsidR="000F4741" w:rsidRDefault="000F4741" w:rsidP="00AF3839">
            <w:pPr>
              <w:pStyle w:val="RedaliaNormal"/>
            </w:pPr>
          </w:p>
          <w:p w:rsidR="00742A03" w:rsidRDefault="00742A03" w:rsidP="00AF3839">
            <w:pPr>
              <w:pStyle w:val="RedaliaNormal"/>
            </w:pPr>
          </w:p>
          <w:p w:rsidR="00742A03" w:rsidRPr="00742A03" w:rsidRDefault="00742A03" w:rsidP="00AF3839">
            <w:pPr>
              <w:pStyle w:val="RedaliaNormal"/>
            </w:pPr>
          </w:p>
        </w:tc>
      </w:tr>
      <w:tr w:rsidR="000F4741" w:rsidRPr="00742A03"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314" w:type="dxa"/>
            <w:gridSpan w:val="6"/>
            <w:tcBorders>
              <w:top w:val="nil"/>
              <w:left w:val="nil"/>
              <w:bottom w:val="single" w:sz="6" w:space="0" w:color="auto"/>
              <w:right w:val="nil"/>
            </w:tcBorders>
          </w:tcPr>
          <w:p w:rsidR="000F4741" w:rsidRDefault="000F4741" w:rsidP="00AF3839">
            <w:pPr>
              <w:pStyle w:val="RdaliaCommentairesAE"/>
            </w:pPr>
          </w:p>
          <w:p w:rsidR="003F2A2C" w:rsidRPr="00742A03" w:rsidRDefault="003F2A2C" w:rsidP="00AF3839">
            <w:pPr>
              <w:pStyle w:val="RdaliaCommentairesAE"/>
            </w:pPr>
          </w:p>
        </w:tc>
        <w:tc>
          <w:tcPr>
            <w:tcW w:w="1809" w:type="dxa"/>
            <w:tcBorders>
              <w:top w:val="nil"/>
              <w:left w:val="nil"/>
              <w:bottom w:val="single" w:sz="6" w:space="0" w:color="auto"/>
              <w:right w:val="single" w:sz="6" w:space="0" w:color="auto"/>
            </w:tcBorders>
          </w:tcPr>
          <w:p w:rsidR="000F4741" w:rsidRPr="00742A03" w:rsidRDefault="000F4741" w:rsidP="00561F9F">
            <w:pPr>
              <w:keepNext/>
              <w:rPr>
                <w:sz w:val="24"/>
                <w:szCs w:val="24"/>
              </w:rPr>
            </w:pPr>
          </w:p>
        </w:tc>
      </w:tr>
    </w:tbl>
    <w:p w:rsidR="00742A03" w:rsidRPr="00742A03" w:rsidRDefault="00742A03" w:rsidP="000F4741">
      <w:pPr>
        <w:pStyle w:val="RdaliaTitreparagraphe"/>
        <w:spacing w:before="0"/>
        <w:rPr>
          <w:sz w:val="20"/>
          <w:szCs w:val="20"/>
        </w:rPr>
      </w:pPr>
    </w:p>
    <w:p w:rsidR="00742A03" w:rsidRDefault="000F4741" w:rsidP="000F4741">
      <w:pPr>
        <w:pStyle w:val="RdaliaTitreparagraphe"/>
        <w:spacing w:before="0"/>
      </w:pPr>
      <w:r>
        <w:t>Cession ou nantissement des créances résultant des marchés</w:t>
      </w:r>
    </w:p>
    <w:p w:rsidR="000F4741" w:rsidRDefault="000F4741" w:rsidP="000F4741">
      <w:pPr>
        <w:ind w:left="142"/>
        <w:rPr>
          <w:color w:val="FF0000"/>
          <w:sz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742A03" w:rsidRPr="00742A03" w:rsidTr="00AF3839">
        <w:trPr>
          <w:trHeight w:val="135"/>
        </w:trPr>
        <w:tc>
          <w:tcPr>
            <w:tcW w:w="10558" w:type="dxa"/>
            <w:gridSpan w:val="8"/>
            <w:tcBorders>
              <w:top w:val="single" w:sz="6" w:space="0" w:color="auto"/>
              <w:left w:val="single" w:sz="6" w:space="0" w:color="auto"/>
              <w:bottom w:val="nil"/>
              <w:right w:val="single" w:sz="6" w:space="0" w:color="auto"/>
            </w:tcBorders>
          </w:tcPr>
          <w:p w:rsidR="00742A03" w:rsidRPr="00742A03" w:rsidRDefault="00742A03" w:rsidP="00AF3839">
            <w:pPr>
              <w:pStyle w:val="RedaliaNormal"/>
            </w:pPr>
            <w:r w:rsidRPr="00742A03">
              <w:br w:type="page"/>
            </w:r>
          </w:p>
        </w:tc>
      </w:tr>
      <w:tr w:rsidR="00742A03" w:rsidRPr="00742A03" w:rsidTr="00AF3839">
        <w:tc>
          <w:tcPr>
            <w:tcW w:w="849" w:type="dxa"/>
            <w:gridSpan w:val="2"/>
            <w:tcBorders>
              <w:top w:val="nil"/>
              <w:left w:val="single" w:sz="6" w:space="0" w:color="auto"/>
              <w:bottom w:val="nil"/>
              <w:right w:val="nil"/>
            </w:tcBorders>
          </w:tcPr>
          <w:p w:rsidR="00742A03" w:rsidRPr="00742A03" w:rsidRDefault="00742A03" w:rsidP="00AF3839">
            <w:pPr>
              <w:pStyle w:val="RedaliaNormal"/>
            </w:pPr>
            <w:r w:rsidRPr="00742A03">
              <w:t>à :</w:t>
            </w:r>
          </w:p>
        </w:tc>
        <w:tc>
          <w:tcPr>
            <w:tcW w:w="3775" w:type="dxa"/>
            <w:gridSpan w:val="2"/>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040" w:type="dxa"/>
            <w:gridSpan w:val="2"/>
            <w:tcBorders>
              <w:top w:val="nil"/>
              <w:left w:val="nil"/>
              <w:bottom w:val="nil"/>
              <w:right w:val="nil"/>
            </w:tcBorders>
          </w:tcPr>
          <w:p w:rsidR="00742A03" w:rsidRPr="00742A03" w:rsidRDefault="00742A03" w:rsidP="00AF3839">
            <w:pPr>
              <w:pStyle w:val="RedaliaNormal"/>
            </w:pPr>
            <w:r w:rsidRPr="00742A03">
              <w:t xml:space="preserve"> le :</w:t>
            </w:r>
          </w:p>
        </w:tc>
        <w:tc>
          <w:tcPr>
            <w:tcW w:w="3085" w:type="dxa"/>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809" w:type="dxa"/>
            <w:tcBorders>
              <w:top w:val="nil"/>
              <w:left w:val="nil"/>
              <w:bottom w:val="nil"/>
              <w:right w:val="single" w:sz="6" w:space="0" w:color="auto"/>
            </w:tcBorders>
          </w:tcPr>
          <w:p w:rsidR="00742A03" w:rsidRPr="00742A03" w:rsidRDefault="00742A03" w:rsidP="00AF3839">
            <w:pPr>
              <w:pStyle w:val="RedaliaNormal"/>
            </w:pPr>
          </w:p>
        </w:tc>
      </w:tr>
      <w:tr w:rsidR="00742A03" w:rsidRPr="00742A03" w:rsidTr="00AF3839">
        <w:tc>
          <w:tcPr>
            <w:tcW w:w="435" w:type="dxa"/>
            <w:tcBorders>
              <w:top w:val="nil"/>
              <w:left w:val="single" w:sz="6" w:space="0" w:color="auto"/>
              <w:right w:val="nil"/>
            </w:tcBorders>
          </w:tcPr>
          <w:p w:rsidR="00742A03" w:rsidRPr="00742A03" w:rsidRDefault="00742A03" w:rsidP="00AF3839">
            <w:pPr>
              <w:pStyle w:val="RedaliaNormal"/>
            </w:pPr>
          </w:p>
        </w:tc>
        <w:tc>
          <w:tcPr>
            <w:tcW w:w="3797" w:type="dxa"/>
            <w:gridSpan w:val="2"/>
            <w:tcBorders>
              <w:top w:val="nil"/>
              <w:left w:val="nil"/>
              <w:right w:val="nil"/>
            </w:tcBorders>
          </w:tcPr>
          <w:p w:rsidR="00742A03" w:rsidRPr="00742A03" w:rsidRDefault="00742A03" w:rsidP="00AF3839">
            <w:pPr>
              <w:pStyle w:val="RedaliaNormal"/>
            </w:pPr>
          </w:p>
        </w:tc>
        <w:tc>
          <w:tcPr>
            <w:tcW w:w="1036" w:type="dxa"/>
            <w:gridSpan w:val="2"/>
            <w:tcBorders>
              <w:top w:val="nil"/>
              <w:left w:val="nil"/>
              <w:right w:val="nil"/>
            </w:tcBorders>
          </w:tcPr>
          <w:p w:rsidR="00742A03" w:rsidRPr="00742A03" w:rsidRDefault="00742A03" w:rsidP="00AF3839">
            <w:pPr>
              <w:pStyle w:val="RedaliaNormal"/>
            </w:pPr>
          </w:p>
        </w:tc>
        <w:tc>
          <w:tcPr>
            <w:tcW w:w="5290" w:type="dxa"/>
            <w:gridSpan w:val="3"/>
            <w:tcBorders>
              <w:top w:val="nil"/>
              <w:left w:val="nil"/>
              <w:right w:val="single" w:sz="6" w:space="0" w:color="auto"/>
            </w:tcBorders>
          </w:tcPr>
          <w:p w:rsidR="00742A03" w:rsidRPr="00742A03" w:rsidRDefault="00742A03" w:rsidP="00AF3839">
            <w:pPr>
              <w:pStyle w:val="RedaliaNormal"/>
            </w:pPr>
          </w:p>
        </w:tc>
      </w:tr>
      <w:tr w:rsidR="00742A03" w:rsidRPr="00742A03" w:rsidTr="00AF3839">
        <w:tc>
          <w:tcPr>
            <w:tcW w:w="10558" w:type="dxa"/>
            <w:gridSpan w:val="8"/>
            <w:tcBorders>
              <w:top w:val="nil"/>
              <w:left w:val="single" w:sz="6" w:space="0" w:color="auto"/>
              <w:bottom w:val="single" w:sz="6" w:space="0" w:color="auto"/>
              <w:right w:val="single" w:sz="6" w:space="0" w:color="auto"/>
            </w:tcBorders>
          </w:tcPr>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tc>
      </w:tr>
    </w:tbl>
    <w:p w:rsidR="00742A03" w:rsidRPr="00742A03" w:rsidRDefault="00742A03" w:rsidP="00742A03">
      <w:pPr>
        <w:pStyle w:val="Titre1"/>
        <w:rPr>
          <w:sz w:val="24"/>
          <w:szCs w:val="24"/>
        </w:rPr>
      </w:pPr>
    </w:p>
    <w:p w:rsidR="00742A03" w:rsidRDefault="00742A03" w:rsidP="00742A03"/>
    <w:p w:rsidR="00742A03" w:rsidRDefault="00742A03" w:rsidP="000F4741">
      <w:pPr>
        <w:ind w:left="142"/>
        <w:rPr>
          <w:color w:val="FF0000"/>
          <w:sz w:val="24"/>
        </w:rPr>
      </w:pPr>
    </w:p>
    <w:p w:rsidR="000F4741" w:rsidRDefault="000F4741" w:rsidP="000F4741">
      <w:pPr>
        <w:pStyle w:val="RdaliaTitredossier"/>
        <w:ind w:right="142"/>
        <w:rPr>
          <w:sz w:val="40"/>
          <w:szCs w:val="40"/>
        </w:rPr>
      </w:pPr>
      <w:r>
        <w:rPr>
          <w:sz w:val="40"/>
          <w:szCs w:val="40"/>
        </w:rPr>
        <w:t>Clauses Administratives Particulières</w:t>
      </w:r>
    </w:p>
    <w:p w:rsidR="000F4741" w:rsidRDefault="000F4741" w:rsidP="000F4741">
      <w:pPr>
        <w:pStyle w:val="RdaliaTitreparagraphe"/>
        <w:ind w:right="142"/>
        <w:jc w:val="center"/>
      </w:pPr>
      <w:r>
        <w:t>Sommaire</w:t>
      </w:r>
    </w:p>
    <w:p w:rsidR="000F4741" w:rsidRDefault="000F4741" w:rsidP="000F4741">
      <w:pPr>
        <w:ind w:right="142"/>
      </w:pPr>
    </w:p>
    <w:p w:rsidR="000F4741" w:rsidRDefault="000F4741" w:rsidP="000F4741">
      <w:pPr>
        <w:ind w:right="142"/>
      </w:pPr>
    </w:p>
    <w:p w:rsidR="000F4741" w:rsidRPr="0091421F" w:rsidRDefault="000F4741" w:rsidP="000F4741">
      <w:pPr>
        <w:pStyle w:val="TM1"/>
        <w:ind w:right="142"/>
        <w:rPr>
          <w:noProof/>
        </w:rPr>
      </w:pPr>
      <w:r w:rsidRPr="0091421F">
        <w:fldChar w:fldCharType="begin"/>
      </w:r>
      <w:r w:rsidRPr="0091421F">
        <w:instrText xml:space="preserve"> TOC \o "1-1" \h \z </w:instrText>
      </w:r>
      <w:r w:rsidRPr="0091421F">
        <w:fldChar w:fldCharType="separate"/>
      </w:r>
      <w:r w:rsidRPr="0091421F">
        <w:rPr>
          <w:noProof/>
        </w:rPr>
        <w:t>1. DOCUMENTS CONTRACTUELS</w:t>
      </w:r>
      <w:r w:rsidRPr="0091421F">
        <w:rPr>
          <w:noProof/>
        </w:rPr>
        <w:tab/>
      </w:r>
    </w:p>
    <w:p w:rsidR="000F4741" w:rsidRPr="0091421F" w:rsidRDefault="000F4741" w:rsidP="000F4741">
      <w:pPr>
        <w:pStyle w:val="TM1"/>
        <w:ind w:right="142"/>
        <w:rPr>
          <w:noProof/>
        </w:rPr>
      </w:pPr>
      <w:r w:rsidRPr="0091421F">
        <w:rPr>
          <w:noProof/>
        </w:rPr>
        <w:t>2. OBJET - MONTANT - PRIX - PRESTATIONS</w:t>
      </w:r>
      <w:r w:rsidRPr="0091421F">
        <w:rPr>
          <w:noProof/>
        </w:rPr>
        <w:tab/>
      </w:r>
    </w:p>
    <w:p w:rsidR="000F4741" w:rsidRPr="0091421F" w:rsidRDefault="000F4741" w:rsidP="000F4741">
      <w:pPr>
        <w:pStyle w:val="TM1"/>
        <w:ind w:right="142"/>
        <w:rPr>
          <w:noProof/>
        </w:rPr>
      </w:pPr>
      <w:r w:rsidRPr="0091421F">
        <w:rPr>
          <w:noProof/>
        </w:rPr>
        <w:t>3. CARACTERE DES PRIX</w:t>
      </w:r>
      <w:r w:rsidRPr="0091421F">
        <w:rPr>
          <w:noProof/>
        </w:rPr>
        <w:tab/>
      </w:r>
    </w:p>
    <w:p w:rsidR="000F4741" w:rsidRPr="0091421F" w:rsidRDefault="000F4741" w:rsidP="000F4741">
      <w:pPr>
        <w:pStyle w:val="TM1"/>
        <w:ind w:right="142"/>
        <w:rPr>
          <w:noProof/>
        </w:rPr>
      </w:pPr>
      <w:r w:rsidRPr="0091421F">
        <w:rPr>
          <w:noProof/>
        </w:rPr>
        <w:t>4. CONDITIONS DE PAIEMENT</w:t>
      </w:r>
      <w:r w:rsidRPr="0091421F">
        <w:rPr>
          <w:noProof/>
        </w:rPr>
        <w:tab/>
      </w:r>
    </w:p>
    <w:p w:rsidR="000F4741" w:rsidRPr="0091421F" w:rsidRDefault="000F4741" w:rsidP="000F4741">
      <w:pPr>
        <w:pStyle w:val="TM1"/>
        <w:ind w:right="142"/>
        <w:rPr>
          <w:noProof/>
        </w:rPr>
      </w:pPr>
      <w:r w:rsidRPr="0091421F">
        <w:rPr>
          <w:noProof/>
        </w:rPr>
        <w:t>5. DELAIS - LIVRAISONS - PENALITES</w:t>
      </w:r>
      <w:r w:rsidRPr="0091421F">
        <w:rPr>
          <w:noProof/>
        </w:rPr>
        <w:tab/>
      </w:r>
    </w:p>
    <w:p w:rsidR="000F4741" w:rsidRPr="0091421F" w:rsidRDefault="000F4741" w:rsidP="000F4741">
      <w:pPr>
        <w:pStyle w:val="TM1"/>
        <w:ind w:right="142"/>
        <w:rPr>
          <w:noProof/>
        </w:rPr>
      </w:pPr>
      <w:r w:rsidRPr="0091421F">
        <w:rPr>
          <w:noProof/>
        </w:rPr>
        <w:t>6. CONDITIONS D’EXECUTION</w:t>
      </w:r>
      <w:r w:rsidRPr="0091421F">
        <w:rPr>
          <w:noProof/>
        </w:rPr>
        <w:tab/>
      </w:r>
    </w:p>
    <w:p w:rsidR="000F4741" w:rsidRPr="0091421F" w:rsidRDefault="000F4741" w:rsidP="000F4741">
      <w:pPr>
        <w:pStyle w:val="TM1"/>
        <w:ind w:right="142"/>
        <w:rPr>
          <w:noProof/>
        </w:rPr>
      </w:pPr>
      <w:r w:rsidRPr="0091421F">
        <w:rPr>
          <w:noProof/>
        </w:rPr>
        <w:t>7. GARANTIES</w:t>
      </w:r>
      <w:r w:rsidRPr="0091421F">
        <w:rPr>
          <w:noProof/>
        </w:rPr>
        <w:tab/>
      </w:r>
    </w:p>
    <w:p w:rsidR="000F4741" w:rsidRPr="0091421F" w:rsidRDefault="000F4741" w:rsidP="000F4741">
      <w:pPr>
        <w:pStyle w:val="TM1"/>
        <w:ind w:right="142"/>
        <w:rPr>
          <w:noProof/>
        </w:rPr>
      </w:pPr>
      <w:r w:rsidRPr="0091421F">
        <w:rPr>
          <w:noProof/>
        </w:rPr>
        <w:t>8. SOUS-TRAITANCE</w:t>
      </w:r>
      <w:r w:rsidRPr="0091421F">
        <w:rPr>
          <w:noProof/>
        </w:rPr>
        <w:tab/>
      </w:r>
    </w:p>
    <w:p w:rsidR="000F4741" w:rsidRPr="0091421F" w:rsidRDefault="000F4741" w:rsidP="000F4741">
      <w:pPr>
        <w:pStyle w:val="TM1"/>
        <w:ind w:right="142"/>
        <w:rPr>
          <w:noProof/>
        </w:rPr>
      </w:pPr>
      <w:r w:rsidRPr="0091421F">
        <w:rPr>
          <w:noProof/>
        </w:rPr>
        <w:t>9. SECURITE ET PROTECTION DU SECRET</w:t>
      </w:r>
      <w:r w:rsidRPr="0091421F">
        <w:rPr>
          <w:noProof/>
        </w:rPr>
        <w:tab/>
      </w:r>
    </w:p>
    <w:p w:rsidR="000F4741" w:rsidRPr="0091421F" w:rsidRDefault="000F4741" w:rsidP="000F4741">
      <w:pPr>
        <w:pStyle w:val="TM1"/>
        <w:ind w:right="142"/>
        <w:rPr>
          <w:noProof/>
        </w:rPr>
      </w:pPr>
      <w:r w:rsidRPr="0091421F">
        <w:rPr>
          <w:noProof/>
        </w:rPr>
        <w:t>10. PROPRIETE INTELLECTUELLE</w:t>
      </w:r>
      <w:r w:rsidRPr="0091421F">
        <w:rPr>
          <w:noProof/>
        </w:rPr>
        <w:tab/>
      </w:r>
    </w:p>
    <w:p w:rsidR="000F4741" w:rsidRPr="0091421F" w:rsidRDefault="000F4741" w:rsidP="000F4741">
      <w:pPr>
        <w:pStyle w:val="TM1"/>
        <w:ind w:right="142"/>
        <w:rPr>
          <w:noProof/>
        </w:rPr>
      </w:pPr>
      <w:r w:rsidRPr="0091421F">
        <w:rPr>
          <w:noProof/>
        </w:rPr>
        <w:t>11. OBLIGATIONS PARTICULIERES</w:t>
      </w:r>
      <w:r w:rsidRPr="0091421F">
        <w:rPr>
          <w:noProof/>
        </w:rPr>
        <w:tab/>
      </w:r>
    </w:p>
    <w:p w:rsidR="000F4741" w:rsidRPr="0091421F" w:rsidRDefault="000F4741" w:rsidP="000F4741">
      <w:pPr>
        <w:pStyle w:val="TM1"/>
        <w:ind w:right="142"/>
        <w:rPr>
          <w:noProof/>
        </w:rPr>
      </w:pPr>
      <w:r w:rsidRPr="0091421F">
        <w:rPr>
          <w:noProof/>
        </w:rPr>
        <w:t>12. CLAUSES ADMINISTRATIVES DIVERSES</w:t>
      </w:r>
      <w:r w:rsidRPr="0091421F">
        <w:rPr>
          <w:noProof/>
        </w:rPr>
        <w:tab/>
      </w:r>
    </w:p>
    <w:p w:rsidR="000F4741" w:rsidRPr="0091421F" w:rsidRDefault="000F4741" w:rsidP="000F4741">
      <w:pPr>
        <w:pStyle w:val="TM1"/>
        <w:ind w:right="142"/>
        <w:rPr>
          <w:noProof/>
        </w:rPr>
      </w:pPr>
      <w:r w:rsidRPr="0091421F">
        <w:rPr>
          <w:noProof/>
        </w:rPr>
        <w:t>13. DEROGATIONS</w:t>
      </w:r>
      <w:r w:rsidRPr="0091421F">
        <w:rPr>
          <w:noProof/>
        </w:rPr>
        <w:tab/>
      </w:r>
    </w:p>
    <w:p w:rsidR="000F4741" w:rsidRPr="00BA6C12" w:rsidRDefault="000F4741" w:rsidP="000F4741">
      <w:pPr>
        <w:ind w:right="142"/>
        <w:rPr>
          <w:sz w:val="24"/>
          <w:szCs w:val="24"/>
        </w:rPr>
      </w:pPr>
      <w:r w:rsidRPr="0091421F">
        <w:fldChar w:fldCharType="end"/>
      </w:r>
    </w:p>
    <w:p w:rsidR="000F4741" w:rsidRDefault="000F4741" w:rsidP="000F4741">
      <w:pPr>
        <w:ind w:right="142"/>
        <w:rPr>
          <w:sz w:val="24"/>
          <w:szCs w:val="24"/>
        </w:rPr>
      </w:pPr>
    </w:p>
    <w:p w:rsidR="000F4741" w:rsidRDefault="000F4741" w:rsidP="000F4741">
      <w:pPr>
        <w:rPr>
          <w:sz w:val="24"/>
          <w:szCs w:val="24"/>
        </w:rPr>
      </w:pPr>
      <w:r>
        <w:rPr>
          <w:sz w:val="24"/>
          <w:szCs w:val="24"/>
        </w:rPr>
        <w:t>ANNEXE A</w:t>
      </w:r>
      <w:r>
        <w:rPr>
          <w:sz w:val="24"/>
          <w:szCs w:val="24"/>
        </w:rPr>
        <w:tab/>
      </w:r>
      <w:r>
        <w:rPr>
          <w:sz w:val="24"/>
          <w:szCs w:val="24"/>
        </w:rPr>
        <w:tab/>
      </w:r>
      <w:r>
        <w:rPr>
          <w:color w:val="000000"/>
          <w:sz w:val="24"/>
          <w:szCs w:val="24"/>
        </w:rPr>
        <w:t xml:space="preserve">CCTP n° </w:t>
      </w:r>
      <w:r w:rsidR="002D3F80">
        <w:rPr>
          <w:sz w:val="24"/>
          <w:szCs w:val="24"/>
        </w:rPr>
        <w:t>102</w:t>
      </w:r>
      <w:r w:rsidR="00DB3FE9">
        <w:rPr>
          <w:sz w:val="24"/>
          <w:szCs w:val="24"/>
        </w:rPr>
        <w:t>/</w:t>
      </w:r>
      <w:r w:rsidR="002D3F80">
        <w:rPr>
          <w:sz w:val="24"/>
          <w:szCs w:val="24"/>
        </w:rPr>
        <w:t>SIAé</w:t>
      </w:r>
      <w:r w:rsidR="00DB3FE9">
        <w:rPr>
          <w:sz w:val="24"/>
          <w:szCs w:val="24"/>
        </w:rPr>
        <w:t>/AIACP/</w:t>
      </w:r>
      <w:r w:rsidR="00532EEE">
        <w:rPr>
          <w:sz w:val="24"/>
          <w:szCs w:val="24"/>
        </w:rPr>
        <w:t>8213/24/NP</w:t>
      </w:r>
      <w:r w:rsidR="00DB3FE9">
        <w:rPr>
          <w:sz w:val="24"/>
          <w:szCs w:val="24"/>
        </w:rPr>
        <w:t xml:space="preserve"> version SI du </w:t>
      </w:r>
      <w:r w:rsidR="00BD1B7C">
        <w:rPr>
          <w:sz w:val="24"/>
          <w:szCs w:val="24"/>
        </w:rPr>
        <w:t xml:space="preserve">30 </w:t>
      </w:r>
      <w:r w:rsidR="00744736">
        <w:rPr>
          <w:sz w:val="24"/>
          <w:szCs w:val="24"/>
        </w:rPr>
        <w:t>octobre</w:t>
      </w:r>
      <w:r w:rsidR="00DB3FE9">
        <w:rPr>
          <w:sz w:val="24"/>
          <w:szCs w:val="24"/>
        </w:rPr>
        <w:t xml:space="preserve"> 202</w:t>
      </w:r>
      <w:r w:rsidR="00532EEE">
        <w:rPr>
          <w:sz w:val="24"/>
          <w:szCs w:val="24"/>
        </w:rPr>
        <w:t>4</w:t>
      </w:r>
    </w:p>
    <w:p w:rsidR="000F4741" w:rsidRPr="00AD287B" w:rsidRDefault="000F4741" w:rsidP="000F4741">
      <w:pPr>
        <w:ind w:right="142"/>
        <w:rPr>
          <w:color w:val="000000" w:themeColor="text1"/>
          <w:sz w:val="24"/>
          <w:szCs w:val="24"/>
        </w:rPr>
      </w:pPr>
    </w:p>
    <w:p w:rsidR="000F4741" w:rsidRPr="00010E0F" w:rsidRDefault="000F4741" w:rsidP="000F4741">
      <w:pPr>
        <w:rPr>
          <w:color w:val="000000" w:themeColor="text1"/>
          <w:sz w:val="24"/>
          <w:szCs w:val="24"/>
        </w:rPr>
      </w:pPr>
    </w:p>
    <w:p w:rsidR="000F4741" w:rsidRPr="00010E0F" w:rsidRDefault="000F4741" w:rsidP="000F4741">
      <w:pPr>
        <w:rPr>
          <w:color w:val="000000" w:themeColor="text1"/>
          <w:sz w:val="24"/>
          <w:szCs w:val="24"/>
        </w:rPr>
      </w:pPr>
    </w:p>
    <w:p w:rsidR="000F4741" w:rsidRPr="00010E0F" w:rsidRDefault="000F4741" w:rsidP="000F4741">
      <w:pPr>
        <w:pStyle w:val="DGANormal"/>
        <w:ind w:left="0"/>
        <w:rPr>
          <w:color w:val="000000" w:themeColor="text1"/>
        </w:rPr>
      </w:pPr>
    </w:p>
    <w:p w:rsidR="000F4741" w:rsidRPr="00010E0F" w:rsidRDefault="000F4741" w:rsidP="000F4741">
      <w:pPr>
        <w:pStyle w:val="DGANormal"/>
        <w:ind w:left="0"/>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0F4741">
      <w:pPr>
        <w:pStyle w:val="DGANormal"/>
        <w:ind w:left="0"/>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0F4741" w:rsidRPr="00D5438A" w:rsidRDefault="000F4741" w:rsidP="000F4741">
      <w:pPr>
        <w:pStyle w:val="Lgende"/>
        <w:rPr>
          <w:rFonts w:ascii="Times New Roman" w:hAnsi="Times New Roman"/>
          <w:b w:val="0"/>
          <w:sz w:val="24"/>
          <w:szCs w:val="24"/>
        </w:rPr>
      </w:pPr>
      <w:r w:rsidRPr="00D5438A">
        <w:rPr>
          <w:rFonts w:ascii="Times New Roman" w:hAnsi="Times New Roman"/>
          <w:b w:val="0"/>
          <w:sz w:val="24"/>
          <w:szCs w:val="24"/>
        </w:rPr>
        <w:t xml:space="preserve">ANNEXE </w:t>
      </w:r>
      <w:r>
        <w:rPr>
          <w:rFonts w:ascii="Times New Roman" w:hAnsi="Times New Roman"/>
          <w:b w:val="0"/>
          <w:sz w:val="24"/>
          <w:szCs w:val="24"/>
        </w:rPr>
        <w:t>3</w:t>
      </w:r>
      <w:r w:rsidRPr="00D5438A">
        <w:rPr>
          <w:rFonts w:ascii="Times New Roman" w:hAnsi="Times New Roman"/>
          <w:b w:val="0"/>
          <w:sz w:val="24"/>
          <w:szCs w:val="24"/>
        </w:rPr>
        <w:tab/>
      </w:r>
      <w:r w:rsidRPr="00D5438A">
        <w:rPr>
          <w:rFonts w:ascii="Times New Roman" w:hAnsi="Times New Roman"/>
          <w:b w:val="0"/>
          <w:sz w:val="24"/>
          <w:szCs w:val="24"/>
        </w:rPr>
        <w:tab/>
        <w:t>Conditions d’accès sur le site de l’AIACP</w:t>
      </w:r>
    </w:p>
    <w:p w:rsidR="000F4741" w:rsidRPr="00742A03" w:rsidRDefault="000F4741" w:rsidP="000F4741">
      <w:pPr>
        <w:ind w:right="142"/>
        <w:rPr>
          <w:sz w:val="24"/>
          <w:szCs w:val="24"/>
        </w:rPr>
      </w:pPr>
    </w:p>
    <w:p w:rsidR="000F4741" w:rsidRPr="00742A03" w:rsidRDefault="000F4741"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Default="00742A03" w:rsidP="000F4741">
      <w:pPr>
        <w:ind w:right="142"/>
        <w:rPr>
          <w:sz w:val="24"/>
          <w:szCs w:val="24"/>
        </w:rPr>
      </w:pPr>
    </w:p>
    <w:p w:rsidR="003F2A2C" w:rsidRDefault="003F2A2C" w:rsidP="000F4741">
      <w:pPr>
        <w:ind w:right="142"/>
        <w:rPr>
          <w:sz w:val="24"/>
          <w:szCs w:val="24"/>
        </w:rPr>
      </w:pPr>
    </w:p>
    <w:p w:rsidR="003F2A2C" w:rsidRDefault="003F2A2C" w:rsidP="000F4741">
      <w:pPr>
        <w:ind w:right="142"/>
        <w:rPr>
          <w:sz w:val="24"/>
          <w:szCs w:val="24"/>
        </w:rPr>
      </w:pPr>
    </w:p>
    <w:p w:rsidR="00440648" w:rsidRDefault="00440648" w:rsidP="000F4741">
      <w:pPr>
        <w:ind w:right="142"/>
        <w:rPr>
          <w:sz w:val="24"/>
          <w:szCs w:val="24"/>
        </w:rPr>
      </w:pPr>
    </w:p>
    <w:p w:rsidR="00440648" w:rsidRDefault="00440648" w:rsidP="000F4741">
      <w:pPr>
        <w:ind w:right="142"/>
        <w:rPr>
          <w:sz w:val="24"/>
          <w:szCs w:val="24"/>
        </w:rPr>
      </w:pPr>
    </w:p>
    <w:p w:rsidR="00440648" w:rsidRDefault="00440648" w:rsidP="000F4741">
      <w:pPr>
        <w:ind w:right="142"/>
        <w:rPr>
          <w:sz w:val="24"/>
          <w:szCs w:val="24"/>
        </w:rPr>
      </w:pPr>
    </w:p>
    <w:p w:rsidR="003F2A2C" w:rsidRPr="00742A03" w:rsidRDefault="003F2A2C" w:rsidP="000F4741">
      <w:pPr>
        <w:ind w:right="142"/>
        <w:rPr>
          <w:sz w:val="24"/>
          <w:szCs w:val="24"/>
        </w:rPr>
      </w:pPr>
    </w:p>
    <w:p w:rsidR="00742A03" w:rsidRPr="00742A03" w:rsidRDefault="00742A03" w:rsidP="00993ED3">
      <w:pPr>
        <w:ind w:right="282"/>
        <w:rPr>
          <w:sz w:val="24"/>
          <w:szCs w:val="24"/>
        </w:rPr>
      </w:pPr>
    </w:p>
    <w:p w:rsidR="000F4741" w:rsidRDefault="000F4741" w:rsidP="00993ED3">
      <w:pPr>
        <w:pStyle w:val="DGATitre1"/>
        <w:spacing w:after="0"/>
        <w:ind w:right="282"/>
      </w:pPr>
      <w:r>
        <w:t>DOCUMENTS CONTRACTUELS</w:t>
      </w:r>
    </w:p>
    <w:p w:rsidR="000F4741" w:rsidRDefault="000F4741" w:rsidP="00993ED3">
      <w:pPr>
        <w:pStyle w:val="DGANormal"/>
        <w:ind w:right="282"/>
      </w:pPr>
    </w:p>
    <w:p w:rsidR="000F4741" w:rsidRPr="00CB7253" w:rsidRDefault="000F4741" w:rsidP="00993ED3">
      <w:pPr>
        <w:ind w:right="282"/>
        <w:rPr>
          <w:sz w:val="24"/>
          <w:szCs w:val="24"/>
          <w:u w:val="single"/>
        </w:rPr>
      </w:pPr>
      <w:r w:rsidRPr="00CB7253">
        <w:rPr>
          <w:sz w:val="24"/>
          <w:szCs w:val="24"/>
          <w:u w:val="single"/>
        </w:rPr>
        <w:t>1.1 – Documents contractuels régissant le marché</w:t>
      </w:r>
    </w:p>
    <w:p w:rsidR="000F4741" w:rsidRPr="00CB7253" w:rsidRDefault="000F4741" w:rsidP="00993ED3">
      <w:pPr>
        <w:ind w:right="282"/>
        <w:rPr>
          <w:sz w:val="24"/>
          <w:szCs w:val="24"/>
        </w:rPr>
      </w:pPr>
    </w:p>
    <w:p w:rsidR="000F4741" w:rsidRPr="00CB7253" w:rsidRDefault="000F4741" w:rsidP="00993ED3">
      <w:pPr>
        <w:ind w:right="282"/>
        <w:rPr>
          <w:sz w:val="24"/>
          <w:szCs w:val="24"/>
        </w:rPr>
      </w:pPr>
      <w:r w:rsidRPr="00CB7253">
        <w:rPr>
          <w:sz w:val="24"/>
          <w:szCs w:val="24"/>
        </w:rPr>
        <w:t>Le marché est régi par les documents contractuels ci-après cités dans l'ordre de priorité décroissante :</w:t>
      </w:r>
    </w:p>
    <w:p w:rsidR="000F4741" w:rsidRPr="00CB7253" w:rsidRDefault="000F4741" w:rsidP="00993ED3">
      <w:pPr>
        <w:ind w:right="282"/>
        <w:rPr>
          <w:sz w:val="24"/>
          <w:szCs w:val="24"/>
        </w:rPr>
      </w:pPr>
    </w:p>
    <w:p w:rsidR="000F4741" w:rsidRPr="00CB7253" w:rsidRDefault="000F4741" w:rsidP="00993ED3">
      <w:pPr>
        <w:ind w:right="282"/>
        <w:rPr>
          <w:sz w:val="24"/>
          <w:szCs w:val="24"/>
          <w:u w:val="single"/>
        </w:rPr>
      </w:pPr>
      <w:r w:rsidRPr="00CB7253">
        <w:rPr>
          <w:sz w:val="24"/>
          <w:szCs w:val="24"/>
          <w:u w:val="single"/>
        </w:rPr>
        <w:t xml:space="preserve">1.2 – </w:t>
      </w:r>
      <w:r>
        <w:rPr>
          <w:sz w:val="24"/>
          <w:szCs w:val="24"/>
          <w:u w:val="single"/>
        </w:rPr>
        <w:t>Marché public</w:t>
      </w:r>
      <w:r w:rsidR="007B72C6">
        <w:rPr>
          <w:sz w:val="24"/>
          <w:szCs w:val="24"/>
          <w:u w:val="single"/>
        </w:rPr>
        <w:t xml:space="preserve"> </w:t>
      </w:r>
      <w:r w:rsidR="007B72C6" w:rsidRPr="007B72C6">
        <w:rPr>
          <w:sz w:val="24"/>
          <w:szCs w:val="24"/>
        </w:rPr>
        <w:t>(acte d’engagement et CCAP)</w:t>
      </w:r>
    </w:p>
    <w:p w:rsidR="000F4741" w:rsidRPr="00CB7253" w:rsidRDefault="000F4741" w:rsidP="00993ED3">
      <w:pPr>
        <w:ind w:right="282"/>
        <w:rPr>
          <w:sz w:val="24"/>
          <w:szCs w:val="24"/>
        </w:rPr>
      </w:pPr>
    </w:p>
    <w:p w:rsidR="000F4741" w:rsidRPr="00CB7253" w:rsidRDefault="000F4741" w:rsidP="00993ED3">
      <w:pPr>
        <w:ind w:right="282"/>
        <w:rPr>
          <w:sz w:val="24"/>
          <w:szCs w:val="24"/>
        </w:rPr>
      </w:pPr>
      <w:r>
        <w:rPr>
          <w:sz w:val="24"/>
          <w:szCs w:val="24"/>
        </w:rPr>
        <w:t>Le marché public</w:t>
      </w:r>
      <w:r w:rsidRPr="00CB7253">
        <w:rPr>
          <w:sz w:val="24"/>
          <w:szCs w:val="24"/>
        </w:rPr>
        <w:t>, signé par les représentants du pouvoir adjudicateur et du titulaire (ou des cotraitants en cas de cotraitance), et ses annexes éventuelles répertoriées sur l</w:t>
      </w:r>
      <w:r>
        <w:rPr>
          <w:sz w:val="24"/>
          <w:szCs w:val="24"/>
        </w:rPr>
        <w:t xml:space="preserve">a page de garde </w:t>
      </w:r>
      <w:r w:rsidR="006073E9">
        <w:rPr>
          <w:sz w:val="24"/>
          <w:szCs w:val="24"/>
        </w:rPr>
        <w:t>du</w:t>
      </w:r>
      <w:r>
        <w:rPr>
          <w:sz w:val="24"/>
          <w:szCs w:val="24"/>
        </w:rPr>
        <w:t xml:space="preserve"> marché public</w:t>
      </w:r>
      <w:r w:rsidRPr="00CB7253">
        <w:rPr>
          <w:sz w:val="24"/>
          <w:szCs w:val="24"/>
        </w:rPr>
        <w:t>,</w:t>
      </w:r>
    </w:p>
    <w:p w:rsidR="000F4741" w:rsidRPr="00CB7253" w:rsidRDefault="000F4741" w:rsidP="00993ED3">
      <w:pPr>
        <w:ind w:right="282"/>
        <w:rPr>
          <w:sz w:val="24"/>
          <w:szCs w:val="24"/>
        </w:rPr>
      </w:pPr>
      <w:r w:rsidRPr="00CB7253">
        <w:rPr>
          <w:sz w:val="24"/>
          <w:szCs w:val="24"/>
        </w:rPr>
        <w:t xml:space="preserve">Le présent Cahier des Clauses </w:t>
      </w:r>
      <w:r>
        <w:rPr>
          <w:sz w:val="24"/>
          <w:szCs w:val="24"/>
        </w:rPr>
        <w:t xml:space="preserve">Administratif Particulières et l’annexe suivante jointe </w:t>
      </w:r>
      <w:r w:rsidRPr="00CB7253">
        <w:rPr>
          <w:sz w:val="24"/>
          <w:szCs w:val="24"/>
        </w:rPr>
        <w:t>:</w:t>
      </w:r>
    </w:p>
    <w:p w:rsidR="000F4741" w:rsidRDefault="000F4741" w:rsidP="00993ED3">
      <w:pPr>
        <w:ind w:right="282"/>
        <w:rPr>
          <w:sz w:val="24"/>
          <w:szCs w:val="24"/>
        </w:rPr>
      </w:pPr>
    </w:p>
    <w:p w:rsidR="000F4741" w:rsidRPr="00010E0F" w:rsidRDefault="000F4741" w:rsidP="00993ED3">
      <w:pPr>
        <w:pStyle w:val="DGANormal"/>
        <w:ind w:left="0" w:right="282"/>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993ED3">
      <w:pPr>
        <w:pStyle w:val="DGANormal"/>
        <w:ind w:left="0" w:right="282"/>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0F4741" w:rsidRPr="0083626D" w:rsidRDefault="000F4741" w:rsidP="00993ED3">
      <w:pPr>
        <w:pStyle w:val="DGANormal"/>
        <w:ind w:left="0" w:right="282"/>
      </w:pPr>
      <w:r w:rsidRPr="0083626D">
        <w:t>ANNEXE 3</w:t>
      </w:r>
      <w:r w:rsidRPr="0083626D">
        <w:tab/>
      </w:r>
      <w:r w:rsidRPr="0083626D">
        <w:tab/>
        <w:t>Conditions d’accès sur le site de l’AIACP</w:t>
      </w:r>
    </w:p>
    <w:p w:rsidR="000F4741" w:rsidRPr="005E30CB" w:rsidRDefault="000F4741" w:rsidP="00993ED3">
      <w:pPr>
        <w:ind w:right="282"/>
        <w:rPr>
          <w:sz w:val="24"/>
          <w:szCs w:val="24"/>
        </w:rPr>
      </w:pPr>
    </w:p>
    <w:p w:rsidR="000F4741" w:rsidRPr="005E30CB" w:rsidRDefault="000F4741" w:rsidP="00993ED3">
      <w:pPr>
        <w:ind w:right="282"/>
        <w:rPr>
          <w:sz w:val="24"/>
          <w:szCs w:val="24"/>
        </w:rPr>
      </w:pPr>
      <w:r w:rsidRPr="005E30CB">
        <w:rPr>
          <w:sz w:val="24"/>
          <w:szCs w:val="24"/>
        </w:rPr>
        <w:t>L</w:t>
      </w:r>
      <w:r>
        <w:rPr>
          <w:sz w:val="24"/>
          <w:szCs w:val="24"/>
        </w:rPr>
        <w:t>es éventuelles dérogations au CCAG/TIC</w:t>
      </w:r>
      <w:r w:rsidRPr="005E30CB">
        <w:rPr>
          <w:sz w:val="24"/>
          <w:szCs w:val="24"/>
        </w:rPr>
        <w:t xml:space="preserve"> sont listées à l’article 13 du présent CCAP. </w:t>
      </w:r>
      <w:r>
        <w:rPr>
          <w:sz w:val="24"/>
          <w:szCs w:val="24"/>
        </w:rPr>
        <w:t>A défaut, les dispositions du CCAG/TIC</w:t>
      </w:r>
      <w:r w:rsidRPr="005E30CB">
        <w:rPr>
          <w:sz w:val="24"/>
          <w:szCs w:val="24"/>
        </w:rPr>
        <w:t xml:space="preserve"> s’appliqueront.</w:t>
      </w:r>
    </w:p>
    <w:p w:rsidR="000F4741" w:rsidRDefault="000F4741" w:rsidP="00993ED3">
      <w:pPr>
        <w:ind w:right="282"/>
        <w:rPr>
          <w:sz w:val="24"/>
          <w:szCs w:val="24"/>
        </w:rPr>
      </w:pPr>
    </w:p>
    <w:p w:rsidR="000F4741" w:rsidRPr="00AD287B" w:rsidRDefault="000F4741" w:rsidP="00993ED3">
      <w:pPr>
        <w:ind w:right="282"/>
        <w:rPr>
          <w:color w:val="000000" w:themeColor="text1"/>
          <w:sz w:val="24"/>
          <w:szCs w:val="24"/>
          <w:u w:val="single"/>
        </w:rPr>
      </w:pPr>
      <w:r w:rsidRPr="00AD287B">
        <w:rPr>
          <w:color w:val="000000" w:themeColor="text1"/>
          <w:sz w:val="24"/>
          <w:szCs w:val="24"/>
          <w:u w:val="single"/>
        </w:rPr>
        <w:t>1.</w:t>
      </w:r>
      <w:r>
        <w:rPr>
          <w:color w:val="000000" w:themeColor="text1"/>
          <w:sz w:val="24"/>
          <w:szCs w:val="24"/>
          <w:u w:val="single"/>
        </w:rPr>
        <w:t>3</w:t>
      </w:r>
      <w:r w:rsidRPr="00AD287B">
        <w:rPr>
          <w:color w:val="000000" w:themeColor="text1"/>
          <w:sz w:val="24"/>
          <w:szCs w:val="24"/>
          <w:u w:val="single"/>
        </w:rPr>
        <w:t xml:space="preserve"> – Annexe (s) particulière(s)</w:t>
      </w:r>
    </w:p>
    <w:p w:rsidR="000F4741" w:rsidRPr="002C24DB" w:rsidRDefault="000F4741" w:rsidP="00993ED3">
      <w:pPr>
        <w:ind w:right="282"/>
        <w:rPr>
          <w:color w:val="000000" w:themeColor="text1"/>
        </w:rPr>
      </w:pPr>
    </w:p>
    <w:p w:rsidR="000F4741" w:rsidRPr="00BA1F7E" w:rsidRDefault="000F4741" w:rsidP="00993ED3">
      <w:pPr>
        <w:ind w:right="282"/>
        <w:rPr>
          <w:color w:val="000000"/>
          <w:sz w:val="24"/>
          <w:szCs w:val="24"/>
        </w:rPr>
      </w:pPr>
      <w:r w:rsidRPr="00BA1F7E">
        <w:rPr>
          <w:color w:val="000000"/>
          <w:sz w:val="24"/>
          <w:szCs w:val="24"/>
        </w:rPr>
        <w:t>Le Cahier des Clauses Techniques Particulières (CCTP)</w:t>
      </w:r>
      <w:r w:rsidRPr="00BA1F7E">
        <w:rPr>
          <w:color w:val="000000"/>
          <w:sz w:val="24"/>
          <w:szCs w:val="24"/>
          <w:vertAlign w:val="superscript"/>
        </w:rPr>
        <w:t>1</w:t>
      </w:r>
      <w:r w:rsidRPr="00BA1F7E">
        <w:rPr>
          <w:color w:val="000000"/>
          <w:sz w:val="24"/>
          <w:szCs w:val="24"/>
        </w:rPr>
        <w:t xml:space="preserve"> référence n</w:t>
      </w:r>
      <w:r>
        <w:rPr>
          <w:color w:val="000000"/>
          <w:sz w:val="24"/>
          <w:szCs w:val="24"/>
        </w:rPr>
        <w:t xml:space="preserve">° </w:t>
      </w:r>
      <w:r w:rsidR="00744736">
        <w:rPr>
          <w:sz w:val="24"/>
          <w:szCs w:val="24"/>
        </w:rPr>
        <w:t>102/SIAé/AIACP/8213/24/NP version SI du 30 octobre 2024</w:t>
      </w:r>
      <w:r w:rsidRPr="00CC1139">
        <w:rPr>
          <w:b/>
          <w:color w:val="000000"/>
          <w:sz w:val="24"/>
          <w:szCs w:val="24"/>
        </w:rPr>
        <w:t>en annexe A</w:t>
      </w:r>
      <w:r w:rsidRPr="00CC1139">
        <w:rPr>
          <w:color w:val="000000"/>
          <w:sz w:val="24"/>
          <w:szCs w:val="24"/>
        </w:rPr>
        <w:t xml:space="preserve"> </w:t>
      </w:r>
      <w:r>
        <w:rPr>
          <w:color w:val="000000"/>
          <w:sz w:val="24"/>
          <w:szCs w:val="24"/>
        </w:rPr>
        <w:t>qui contiennent</w:t>
      </w:r>
      <w:r w:rsidRPr="00CC1139">
        <w:rPr>
          <w:color w:val="000000"/>
          <w:sz w:val="24"/>
          <w:szCs w:val="24"/>
        </w:rPr>
        <w:t xml:space="preserve"> les exigences techniques du pouvoir adjudicateur</w:t>
      </w:r>
      <w:r w:rsidR="0072667B">
        <w:rPr>
          <w:color w:val="000000"/>
          <w:sz w:val="24"/>
          <w:szCs w:val="24"/>
        </w:rPr>
        <w:t>.</w:t>
      </w:r>
    </w:p>
    <w:p w:rsidR="000F4741" w:rsidRDefault="000F4741" w:rsidP="00993ED3">
      <w:pPr>
        <w:ind w:right="282"/>
        <w:rPr>
          <w:sz w:val="24"/>
          <w:szCs w:val="24"/>
        </w:rPr>
      </w:pPr>
    </w:p>
    <w:p w:rsidR="000F4741" w:rsidRPr="00E002DF" w:rsidRDefault="000F4741" w:rsidP="00993ED3">
      <w:pPr>
        <w:ind w:right="282"/>
        <w:rPr>
          <w:sz w:val="24"/>
          <w:szCs w:val="24"/>
          <w:u w:val="single"/>
        </w:rPr>
      </w:pPr>
      <w:r w:rsidRPr="00E002DF">
        <w:rPr>
          <w:sz w:val="24"/>
          <w:szCs w:val="24"/>
          <w:u w:val="single"/>
        </w:rPr>
        <w:t>1.</w:t>
      </w:r>
      <w:r>
        <w:rPr>
          <w:sz w:val="24"/>
          <w:szCs w:val="24"/>
          <w:u w:val="single"/>
        </w:rPr>
        <w:t>4</w:t>
      </w:r>
      <w:r w:rsidRPr="00E002DF">
        <w:rPr>
          <w:sz w:val="24"/>
          <w:szCs w:val="24"/>
          <w:u w:val="single"/>
        </w:rPr>
        <w:t xml:space="preserve"> – Cahier des clauses simplifiées de cybersécurité</w:t>
      </w:r>
    </w:p>
    <w:p w:rsidR="000F4741" w:rsidRPr="00E002DF" w:rsidRDefault="000F4741" w:rsidP="00993ED3">
      <w:pPr>
        <w:ind w:right="282"/>
      </w:pPr>
    </w:p>
    <w:p w:rsidR="000F4741" w:rsidRDefault="000F4741" w:rsidP="00993ED3">
      <w:pPr>
        <w:ind w:right="282"/>
        <w:rPr>
          <w:sz w:val="24"/>
          <w:szCs w:val="24"/>
        </w:rPr>
      </w:pPr>
      <w:r w:rsidRPr="00762990">
        <w:rPr>
          <w:sz w:val="24"/>
        </w:rPr>
        <w:t>Le cahier des clauses simplifiées de cybersécurité</w:t>
      </w:r>
      <w:r>
        <w:rPr>
          <w:sz w:val="24"/>
        </w:rPr>
        <w:t xml:space="preserve"> approuvé par arrêté du 18 septembre 2018 </w:t>
      </w:r>
      <w:r w:rsidRPr="00762990">
        <w:rPr>
          <w:sz w:val="24"/>
        </w:rPr>
        <w:t xml:space="preserve">(Journal Officiel du </w:t>
      </w:r>
      <w:r>
        <w:rPr>
          <w:sz w:val="24"/>
        </w:rPr>
        <w:t>27 septembre 2018</w:t>
      </w:r>
      <w:r w:rsidRPr="00762990">
        <w:rPr>
          <w:sz w:val="24"/>
        </w:rPr>
        <w:t xml:space="preserve">) </w:t>
      </w:r>
      <w:r w:rsidRPr="00D56B5C">
        <w:rPr>
          <w:sz w:val="24"/>
          <w:vertAlign w:val="superscript"/>
        </w:rPr>
        <w:t>2</w:t>
      </w:r>
    </w:p>
    <w:p w:rsidR="000F4741" w:rsidRPr="000C6C15" w:rsidRDefault="000F4741" w:rsidP="00993ED3">
      <w:pPr>
        <w:ind w:right="282"/>
        <w:rPr>
          <w:sz w:val="24"/>
          <w:szCs w:val="24"/>
        </w:rPr>
      </w:pPr>
    </w:p>
    <w:p w:rsidR="000F4741" w:rsidRPr="008527E7" w:rsidRDefault="000F4741" w:rsidP="00993ED3">
      <w:pPr>
        <w:ind w:right="282"/>
        <w:rPr>
          <w:sz w:val="24"/>
          <w:szCs w:val="24"/>
          <w:u w:val="single"/>
        </w:rPr>
      </w:pPr>
      <w:r w:rsidRPr="008527E7">
        <w:rPr>
          <w:sz w:val="24"/>
          <w:szCs w:val="24"/>
          <w:u w:val="single"/>
        </w:rPr>
        <w:t>1.</w:t>
      </w:r>
      <w:r>
        <w:rPr>
          <w:sz w:val="24"/>
          <w:szCs w:val="24"/>
          <w:u w:val="single"/>
        </w:rPr>
        <w:t>5</w:t>
      </w:r>
      <w:r w:rsidRPr="008527E7">
        <w:rPr>
          <w:sz w:val="24"/>
          <w:szCs w:val="24"/>
          <w:u w:val="single"/>
        </w:rPr>
        <w:t xml:space="preserve"> – Le Cahier des Clauses Administratives Générales (CCAG).</w:t>
      </w:r>
    </w:p>
    <w:p w:rsidR="000F4741" w:rsidRPr="00BF4B00" w:rsidRDefault="000F4741" w:rsidP="00993ED3">
      <w:pPr>
        <w:ind w:right="282"/>
        <w:rPr>
          <w:sz w:val="24"/>
          <w:szCs w:val="24"/>
        </w:rPr>
      </w:pPr>
    </w:p>
    <w:p w:rsidR="000F4741" w:rsidRPr="00775380" w:rsidRDefault="00C42F02" w:rsidP="00993ED3">
      <w:pPr>
        <w:ind w:right="282"/>
        <w:rPr>
          <w:sz w:val="24"/>
          <w:szCs w:val="24"/>
        </w:rPr>
      </w:pPr>
      <w:r w:rsidRPr="00775380">
        <w:rPr>
          <w:color w:val="000000"/>
          <w:sz w:val="24"/>
          <w:szCs w:val="24"/>
        </w:rPr>
        <w:t xml:space="preserve">Le cahier des clauses administratives générales applicables aux marchés de techniques de l’information et de la communication passés au nom de l’Etat, approuvé par arrêté du </w:t>
      </w:r>
      <w:r>
        <w:rPr>
          <w:color w:val="000000"/>
          <w:sz w:val="24"/>
          <w:szCs w:val="24"/>
        </w:rPr>
        <w:t>31 mars 2021</w:t>
      </w:r>
      <w:r w:rsidRPr="00775380">
        <w:rPr>
          <w:color w:val="000000"/>
          <w:sz w:val="24"/>
          <w:szCs w:val="24"/>
        </w:rPr>
        <w:t>, dit CCAG/TIC</w:t>
      </w:r>
      <w:r w:rsidRPr="009D0CC3">
        <w:rPr>
          <w:color w:val="000000"/>
          <w:sz w:val="24"/>
          <w:szCs w:val="24"/>
          <w:vertAlign w:val="superscript"/>
        </w:rPr>
        <w:t>2</w:t>
      </w:r>
      <w:r w:rsidRPr="00775380">
        <w:rPr>
          <w:color w:val="000000"/>
          <w:sz w:val="24"/>
          <w:szCs w:val="24"/>
        </w:rPr>
        <w:t xml:space="preserve"> ci-après. </w:t>
      </w:r>
      <w:r>
        <w:rPr>
          <w:sz w:val="24"/>
          <w:szCs w:val="24"/>
        </w:rPr>
        <w:t>D</w:t>
      </w:r>
      <w:r w:rsidRPr="00775380">
        <w:rPr>
          <w:sz w:val="24"/>
          <w:szCs w:val="24"/>
        </w:rPr>
        <w:t>ocument non joint mais que la société s’engage à connaître.</w:t>
      </w:r>
    </w:p>
    <w:p w:rsidR="000F4741" w:rsidRPr="00BF4B00" w:rsidRDefault="000F4741" w:rsidP="00993ED3">
      <w:pPr>
        <w:ind w:right="282"/>
        <w:rPr>
          <w:color w:val="000000"/>
          <w:sz w:val="24"/>
          <w:szCs w:val="24"/>
        </w:rPr>
      </w:pPr>
    </w:p>
    <w:p w:rsidR="000F4741" w:rsidRDefault="000F4741" w:rsidP="00993ED3">
      <w:pPr>
        <w:ind w:right="282"/>
        <w:rPr>
          <w:sz w:val="24"/>
          <w:szCs w:val="24"/>
        </w:rPr>
      </w:pPr>
      <w:r w:rsidRPr="00507432">
        <w:rPr>
          <w:sz w:val="24"/>
          <w:szCs w:val="24"/>
          <w:u w:val="single"/>
        </w:rPr>
        <w:t>1.6 – L’offre technique et financière</w:t>
      </w:r>
      <w:r w:rsidRPr="008527E7">
        <w:rPr>
          <w:sz w:val="24"/>
          <w:szCs w:val="24"/>
        </w:rPr>
        <w:t xml:space="preserve"> du titulaire</w:t>
      </w:r>
      <w:r w:rsidRPr="00546BC9">
        <w:rPr>
          <w:sz w:val="24"/>
          <w:szCs w:val="24"/>
        </w:rPr>
        <w:t xml:space="preserve"> </w:t>
      </w:r>
      <w:r w:rsidRPr="007F4329">
        <w:rPr>
          <w:sz w:val="24"/>
          <w:szCs w:val="24"/>
        </w:rPr>
        <w:t>pour tout ce qui n’est pas contraire aux documents contractuels (</w:t>
      </w:r>
      <w:r>
        <w:rPr>
          <w:sz w:val="24"/>
          <w:szCs w:val="24"/>
        </w:rPr>
        <w:t>marché public</w:t>
      </w:r>
      <w:r w:rsidRPr="007F4329">
        <w:rPr>
          <w:sz w:val="24"/>
          <w:szCs w:val="24"/>
        </w:rPr>
        <w:t>, CCAG, …).</w:t>
      </w:r>
    </w:p>
    <w:p w:rsidR="000F4741" w:rsidRDefault="000F4741" w:rsidP="00993ED3">
      <w:pPr>
        <w:ind w:right="282"/>
        <w:rPr>
          <w:sz w:val="24"/>
          <w:szCs w:val="24"/>
        </w:rPr>
      </w:pPr>
    </w:p>
    <w:p w:rsidR="0072667B" w:rsidRPr="008527E7" w:rsidRDefault="0072667B" w:rsidP="0072667B">
      <w:pPr>
        <w:ind w:right="332"/>
        <w:rPr>
          <w:sz w:val="24"/>
          <w:szCs w:val="24"/>
          <w:u w:val="single"/>
        </w:rPr>
      </w:pPr>
      <w:r w:rsidRPr="008527E7">
        <w:rPr>
          <w:sz w:val="24"/>
          <w:szCs w:val="24"/>
          <w:u w:val="single"/>
        </w:rPr>
        <w:t>1.</w:t>
      </w:r>
      <w:r>
        <w:rPr>
          <w:sz w:val="24"/>
          <w:szCs w:val="24"/>
          <w:u w:val="single"/>
        </w:rPr>
        <w:t>7</w:t>
      </w:r>
      <w:r w:rsidRPr="008527E7">
        <w:rPr>
          <w:sz w:val="24"/>
          <w:szCs w:val="24"/>
          <w:u w:val="single"/>
        </w:rPr>
        <w:t xml:space="preserve"> – Actes spéciaux de sous-traitance </w:t>
      </w:r>
    </w:p>
    <w:p w:rsidR="0072667B" w:rsidRPr="00BF329E" w:rsidRDefault="0072667B" w:rsidP="0072667B">
      <w:pPr>
        <w:ind w:right="332"/>
        <w:rPr>
          <w:sz w:val="22"/>
          <w:szCs w:val="22"/>
        </w:rPr>
      </w:pPr>
    </w:p>
    <w:p w:rsidR="0072667B" w:rsidRPr="000C6D73" w:rsidRDefault="0072667B" w:rsidP="0072667B">
      <w:pPr>
        <w:ind w:right="332"/>
        <w:rPr>
          <w:sz w:val="24"/>
          <w:szCs w:val="24"/>
        </w:rPr>
      </w:pPr>
      <w:r w:rsidRPr="000C6D73">
        <w:rPr>
          <w:sz w:val="24"/>
          <w:szCs w:val="24"/>
        </w:rPr>
        <w:t>Les éventuels actes spéciaux de sous-traitance et leurs éventuels avenants, postérieurs à la notification du marché.</w:t>
      </w:r>
    </w:p>
    <w:p w:rsidR="0072667B" w:rsidRPr="00BF329E" w:rsidRDefault="0072667B" w:rsidP="0072667B">
      <w:pPr>
        <w:ind w:right="282"/>
        <w:rPr>
          <w:sz w:val="22"/>
          <w:szCs w:val="22"/>
        </w:rPr>
      </w:pPr>
    </w:p>
    <w:p w:rsidR="00440648" w:rsidRDefault="00440648" w:rsidP="00993ED3">
      <w:pPr>
        <w:ind w:right="282"/>
      </w:pPr>
    </w:p>
    <w:p w:rsidR="000F4741" w:rsidRPr="005436E4" w:rsidRDefault="000F4741" w:rsidP="00993ED3">
      <w:pPr>
        <w:ind w:right="282"/>
      </w:pPr>
      <w:r w:rsidRPr="005436E4">
        <w:t>1 Document joint</w:t>
      </w:r>
    </w:p>
    <w:p w:rsidR="000F4741" w:rsidRDefault="000F4741" w:rsidP="00993ED3">
      <w:pPr>
        <w:ind w:right="282"/>
        <w:rPr>
          <w:sz w:val="24"/>
          <w:szCs w:val="24"/>
        </w:rPr>
      </w:pPr>
      <w:r w:rsidRPr="005436E4">
        <w:t>2 Document non joint</w:t>
      </w:r>
      <w:r>
        <w:t>,</w:t>
      </w:r>
      <w:r w:rsidRPr="005436E4">
        <w:t xml:space="preserve"> mais dont le titulaire déclare avoir pris connaissance</w:t>
      </w:r>
      <w:r>
        <w:rPr>
          <w:rFonts w:cs="CG Times"/>
          <w:szCs w:val="24"/>
        </w:rPr>
        <w:t>.</w:t>
      </w:r>
    </w:p>
    <w:p w:rsidR="003F2A2C" w:rsidRDefault="003F2A2C"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B536D6" w:rsidRPr="00BA1F7E" w:rsidRDefault="00B536D6" w:rsidP="00B536D6">
      <w:pPr>
        <w:pStyle w:val="DGATitre1"/>
        <w:spacing w:after="0"/>
        <w:ind w:right="283"/>
        <w:rPr>
          <w:color w:val="000000" w:themeColor="text1"/>
        </w:rPr>
      </w:pPr>
      <w:r w:rsidRPr="00BA1F7E">
        <w:rPr>
          <w:color w:val="000000" w:themeColor="text1"/>
        </w:rPr>
        <w:t>OBJET – MONTANT – PRIX – PRESTATIONS</w:t>
      </w:r>
    </w:p>
    <w:p w:rsidR="00B536D6" w:rsidRDefault="00B536D6" w:rsidP="0072667B">
      <w:pPr>
        <w:ind w:right="283"/>
        <w:rPr>
          <w:color w:val="000000" w:themeColor="text1"/>
          <w:sz w:val="24"/>
          <w:szCs w:val="24"/>
          <w:u w:val="single"/>
        </w:rPr>
      </w:pPr>
    </w:p>
    <w:p w:rsidR="0072667B" w:rsidRPr="00BA1F7E" w:rsidRDefault="0072667B" w:rsidP="0072667B">
      <w:pPr>
        <w:ind w:right="283"/>
        <w:rPr>
          <w:color w:val="000000" w:themeColor="text1"/>
          <w:sz w:val="24"/>
          <w:szCs w:val="24"/>
          <w:u w:val="single"/>
        </w:rPr>
      </w:pPr>
      <w:r w:rsidRPr="00BA1F7E">
        <w:rPr>
          <w:color w:val="000000" w:themeColor="text1"/>
          <w:sz w:val="24"/>
          <w:szCs w:val="24"/>
          <w:u w:val="single"/>
        </w:rPr>
        <w:t>2.1 – Objet du marché</w:t>
      </w:r>
    </w:p>
    <w:p w:rsidR="0072667B" w:rsidRPr="00440648" w:rsidRDefault="0072667B" w:rsidP="0072667B">
      <w:pPr>
        <w:ind w:right="283"/>
        <w:rPr>
          <w:color w:val="000000" w:themeColor="text1"/>
          <w:sz w:val="24"/>
          <w:szCs w:val="24"/>
        </w:rPr>
      </w:pPr>
    </w:p>
    <w:p w:rsidR="0072667B" w:rsidRDefault="00532EEE" w:rsidP="0072667B">
      <w:pPr>
        <w:ind w:right="283"/>
        <w:rPr>
          <w:sz w:val="24"/>
          <w:szCs w:val="24"/>
        </w:rPr>
      </w:pPr>
      <w:r w:rsidRPr="002D2705">
        <w:rPr>
          <w:sz w:val="24"/>
          <w:szCs w:val="24"/>
        </w:rPr>
        <w:t>Achat développement de logiciel simulant le Garmin G1000 SR20/SR22</w:t>
      </w:r>
    </w:p>
    <w:p w:rsidR="00532EEE" w:rsidRPr="00440648" w:rsidRDefault="00532EEE" w:rsidP="0072667B">
      <w:pPr>
        <w:ind w:right="283"/>
        <w:rPr>
          <w:color w:val="000000" w:themeColor="text1"/>
          <w:sz w:val="24"/>
          <w:szCs w:val="24"/>
        </w:rPr>
      </w:pPr>
    </w:p>
    <w:p w:rsidR="0072667B" w:rsidRPr="004404A1" w:rsidRDefault="0072667B" w:rsidP="0072667B">
      <w:pPr>
        <w:ind w:right="283"/>
        <w:rPr>
          <w:color w:val="000000" w:themeColor="text1"/>
          <w:sz w:val="24"/>
          <w:szCs w:val="24"/>
          <w:u w:val="single"/>
        </w:rPr>
      </w:pPr>
      <w:r w:rsidRPr="004404A1">
        <w:rPr>
          <w:color w:val="000000" w:themeColor="text1"/>
          <w:sz w:val="24"/>
          <w:szCs w:val="24"/>
          <w:u w:val="single"/>
        </w:rPr>
        <w:t>2.2 – Désignation des prestations – Prix</w:t>
      </w:r>
    </w:p>
    <w:p w:rsidR="0072667B" w:rsidRPr="001D3AFF" w:rsidRDefault="0072667B" w:rsidP="0072667B">
      <w:pPr>
        <w:ind w:right="283"/>
        <w:rPr>
          <w:color w:val="000000" w:themeColor="text1"/>
          <w:sz w:val="18"/>
          <w:szCs w:val="18"/>
        </w:rPr>
      </w:pPr>
    </w:p>
    <w:p w:rsidR="0072667B" w:rsidRPr="00727548" w:rsidRDefault="0072667B" w:rsidP="0072667B">
      <w:pPr>
        <w:rPr>
          <w:color w:val="000000" w:themeColor="text1"/>
          <w:sz w:val="24"/>
          <w:szCs w:val="24"/>
        </w:rPr>
      </w:pPr>
      <w:r w:rsidRPr="00010E0F">
        <w:rPr>
          <w:color w:val="000000" w:themeColor="text1"/>
          <w:sz w:val="24"/>
          <w:szCs w:val="24"/>
        </w:rPr>
        <w:t xml:space="preserve">2.2.1 – Désignation des prestations </w:t>
      </w:r>
      <w:r w:rsidRPr="00727548">
        <w:rPr>
          <w:color w:val="000000" w:themeColor="text1"/>
          <w:sz w:val="24"/>
          <w:szCs w:val="24"/>
        </w:rPr>
        <w:t>– Prix</w:t>
      </w:r>
    </w:p>
    <w:p w:rsidR="0072667B" w:rsidRPr="001D3AFF" w:rsidRDefault="0072667B" w:rsidP="0072667B">
      <w:pPr>
        <w:ind w:right="283"/>
        <w:rPr>
          <w:color w:val="000000" w:themeColor="text1"/>
          <w:sz w:val="18"/>
          <w:szCs w:val="18"/>
        </w:rPr>
      </w:pPr>
    </w:p>
    <w:p w:rsidR="0072667B" w:rsidRPr="004404A1" w:rsidRDefault="0072667B" w:rsidP="0072667B">
      <w:pPr>
        <w:ind w:right="283"/>
        <w:rPr>
          <w:color w:val="000000" w:themeColor="text1"/>
          <w:sz w:val="24"/>
          <w:szCs w:val="24"/>
        </w:rPr>
      </w:pPr>
      <w:r w:rsidRPr="004404A1">
        <w:rPr>
          <w:color w:val="000000" w:themeColor="text1"/>
          <w:sz w:val="24"/>
          <w:szCs w:val="24"/>
        </w:rPr>
        <w:t>Le titulaire (les cotraitants) s'engage(nt) à réal</w:t>
      </w:r>
      <w:r w:rsidR="007F6197">
        <w:rPr>
          <w:color w:val="000000" w:themeColor="text1"/>
          <w:sz w:val="24"/>
          <w:szCs w:val="24"/>
        </w:rPr>
        <w:t>iser les prestations suivant le poste et montant</w:t>
      </w:r>
      <w:r w:rsidRPr="004404A1">
        <w:rPr>
          <w:color w:val="000000" w:themeColor="text1"/>
          <w:sz w:val="24"/>
          <w:szCs w:val="24"/>
        </w:rPr>
        <w:t xml:space="preserve"> définis dans </w:t>
      </w:r>
      <w:r>
        <w:rPr>
          <w:color w:val="000000" w:themeColor="text1"/>
          <w:sz w:val="24"/>
          <w:szCs w:val="24"/>
        </w:rPr>
        <w:t>le marché</w:t>
      </w:r>
      <w:r w:rsidRPr="004404A1">
        <w:rPr>
          <w:color w:val="000000" w:themeColor="text1"/>
          <w:sz w:val="24"/>
          <w:szCs w:val="24"/>
        </w:rPr>
        <w:t>.</w:t>
      </w:r>
    </w:p>
    <w:p w:rsidR="0072667B" w:rsidRPr="007F6197" w:rsidRDefault="0072667B" w:rsidP="0072667B">
      <w:pPr>
        <w:ind w:right="283"/>
        <w:rPr>
          <w:color w:val="000000" w:themeColor="text1"/>
          <w:sz w:val="24"/>
          <w:szCs w:val="24"/>
        </w:rPr>
      </w:pPr>
    </w:p>
    <w:p w:rsidR="0072667B" w:rsidRPr="004404A1" w:rsidRDefault="0072667B" w:rsidP="0072667B">
      <w:pPr>
        <w:ind w:right="282"/>
        <w:rPr>
          <w:sz w:val="24"/>
          <w:szCs w:val="24"/>
        </w:rPr>
      </w:pPr>
      <w:r w:rsidRPr="004404A1">
        <w:rPr>
          <w:sz w:val="24"/>
          <w:szCs w:val="24"/>
        </w:rPr>
        <w:t xml:space="preserve">Le titulaire s’engage à réaliser, aux conditions de prix fixées dans le marché, les prestations définies qui lui seront commandées dans les conditions prévues </w:t>
      </w:r>
      <w:r w:rsidR="007F6197">
        <w:rPr>
          <w:sz w:val="24"/>
          <w:szCs w:val="24"/>
        </w:rPr>
        <w:t xml:space="preserve">aux </w:t>
      </w:r>
      <w:r w:rsidRPr="004404A1">
        <w:rPr>
          <w:sz w:val="24"/>
          <w:szCs w:val="24"/>
        </w:rPr>
        <w:t>article</w:t>
      </w:r>
      <w:r w:rsidR="007F6197">
        <w:rPr>
          <w:sz w:val="24"/>
          <w:szCs w:val="24"/>
        </w:rPr>
        <w:t>s ci-après</w:t>
      </w:r>
      <w:r w:rsidRPr="004404A1">
        <w:rPr>
          <w:sz w:val="24"/>
          <w:szCs w:val="24"/>
        </w:rPr>
        <w:t>.</w:t>
      </w:r>
    </w:p>
    <w:p w:rsidR="0072667B" w:rsidRPr="001D3AFF" w:rsidRDefault="0072667B" w:rsidP="0072667B">
      <w:pPr>
        <w:ind w:right="282"/>
        <w:rPr>
          <w:color w:val="000000" w:themeColor="text1"/>
          <w:sz w:val="18"/>
          <w:szCs w:val="18"/>
          <w:u w:val="single"/>
        </w:rPr>
      </w:pPr>
    </w:p>
    <w:p w:rsidR="0072667B" w:rsidRPr="008D60EF" w:rsidRDefault="0072667B" w:rsidP="0072667B">
      <w:pPr>
        <w:rPr>
          <w:sz w:val="24"/>
          <w:szCs w:val="24"/>
        </w:rPr>
      </w:pPr>
      <w:r w:rsidRPr="008D60EF">
        <w:rPr>
          <w:sz w:val="24"/>
          <w:szCs w:val="24"/>
        </w:rPr>
        <w:t>2.2.2 – Montant du marché</w:t>
      </w:r>
    </w:p>
    <w:p w:rsidR="0072667B" w:rsidRPr="001D3AFF" w:rsidRDefault="0072667B" w:rsidP="0072667B">
      <w:pPr>
        <w:ind w:right="282"/>
        <w:rPr>
          <w:sz w:val="18"/>
          <w:szCs w:val="18"/>
        </w:rPr>
      </w:pPr>
    </w:p>
    <w:p w:rsidR="00440648" w:rsidRPr="00067F48" w:rsidRDefault="000903DC" w:rsidP="00440648">
      <w:pPr>
        <w:pStyle w:val="DGANormal"/>
        <w:ind w:left="0" w:right="282"/>
        <w:rPr>
          <w:color w:val="000000" w:themeColor="text1"/>
        </w:rPr>
      </w:pPr>
      <w:r>
        <w:rPr>
          <w:color w:val="000000" w:themeColor="text1"/>
        </w:rPr>
        <w:t>Le marché est un marché à quantités fixes et le montant est établi à l’article C du présent document.</w:t>
      </w:r>
    </w:p>
    <w:p w:rsidR="003F2A2C" w:rsidRPr="004404A1" w:rsidRDefault="003F2A2C" w:rsidP="00993ED3">
      <w:pPr>
        <w:ind w:right="282"/>
        <w:rPr>
          <w:sz w:val="24"/>
          <w:szCs w:val="24"/>
        </w:rPr>
      </w:pPr>
    </w:p>
    <w:p w:rsidR="00FC0652" w:rsidRPr="004404A1" w:rsidRDefault="00FC0652" w:rsidP="00993ED3">
      <w:pPr>
        <w:pStyle w:val="DGATitre1"/>
        <w:spacing w:after="0"/>
        <w:ind w:right="282"/>
        <w:rPr>
          <w:sz w:val="24"/>
          <w:szCs w:val="24"/>
        </w:rPr>
      </w:pPr>
      <w:r w:rsidRPr="004404A1">
        <w:rPr>
          <w:sz w:val="24"/>
          <w:szCs w:val="24"/>
        </w:rPr>
        <w:t>CARACTERE DES PRIX</w:t>
      </w:r>
    </w:p>
    <w:p w:rsidR="00FC0652" w:rsidRPr="004404A1" w:rsidRDefault="00FC0652" w:rsidP="00993ED3">
      <w:pPr>
        <w:ind w:right="282"/>
        <w:rPr>
          <w:sz w:val="24"/>
          <w:szCs w:val="24"/>
        </w:rPr>
      </w:pPr>
    </w:p>
    <w:p w:rsidR="00FC0652" w:rsidRPr="004404A1" w:rsidRDefault="00FC0652" w:rsidP="00993ED3">
      <w:pPr>
        <w:ind w:right="282"/>
        <w:rPr>
          <w:sz w:val="24"/>
          <w:szCs w:val="24"/>
          <w:u w:val="single"/>
        </w:rPr>
      </w:pPr>
      <w:r w:rsidRPr="004404A1">
        <w:rPr>
          <w:sz w:val="24"/>
          <w:szCs w:val="24"/>
          <w:u w:val="single"/>
        </w:rPr>
        <w:t>3.1 – Contenu des prix et formalités douanières</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3.1.1 – Contenu des prix</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Les prix des prestations et/ou services définis dans le marché public comprennent tous les frais afférents :</w:t>
      </w:r>
    </w:p>
    <w:p w:rsidR="00FC0652" w:rsidRPr="004404A1" w:rsidRDefault="00FC0652" w:rsidP="00993ED3">
      <w:pPr>
        <w:ind w:left="567" w:right="282"/>
        <w:rPr>
          <w:sz w:val="24"/>
          <w:szCs w:val="24"/>
        </w:rPr>
      </w:pPr>
    </w:p>
    <w:p w:rsidR="00FC0652" w:rsidRPr="004404A1" w:rsidRDefault="00FC0652" w:rsidP="00993ED3">
      <w:pPr>
        <w:pStyle w:val="DGARetraitnormal"/>
        <w:ind w:left="567" w:right="282" w:firstLine="0"/>
        <w:rPr>
          <w:color w:val="000000" w:themeColor="text1"/>
        </w:rPr>
      </w:pPr>
      <w:r w:rsidRPr="004404A1">
        <w:rPr>
          <w:color w:val="000000" w:themeColor="text1"/>
        </w:rPr>
        <w:t xml:space="preserve">- à la réalisation de la </w:t>
      </w:r>
      <w:r w:rsidR="00FD5E55">
        <w:rPr>
          <w:color w:val="000000" w:themeColor="text1"/>
        </w:rPr>
        <w:t>prestation</w:t>
      </w:r>
      <w:r w:rsidRPr="004404A1">
        <w:rPr>
          <w:color w:val="000000" w:themeColor="text1"/>
        </w:rPr>
        <w:t>,</w:t>
      </w:r>
    </w:p>
    <w:p w:rsidR="00FC0652" w:rsidRPr="004404A1" w:rsidRDefault="00FC0652" w:rsidP="00993ED3">
      <w:pPr>
        <w:pStyle w:val="DGARetraitnormal"/>
        <w:ind w:left="567" w:right="282" w:firstLine="0"/>
        <w:rPr>
          <w:color w:val="000000" w:themeColor="text1"/>
        </w:rPr>
      </w:pPr>
      <w:r w:rsidRPr="004404A1">
        <w:rPr>
          <w:color w:val="000000" w:themeColor="text1"/>
        </w:rPr>
        <w:t>- au conditionnement, à l'emballage et à la manutention, au transport jusqu'au lieu de livraison,</w:t>
      </w:r>
    </w:p>
    <w:p w:rsidR="00FC0652" w:rsidRPr="004404A1" w:rsidRDefault="00FC0652" w:rsidP="00993ED3">
      <w:pPr>
        <w:pStyle w:val="DGARetraitnormal"/>
        <w:ind w:left="567" w:right="282" w:firstLine="0"/>
        <w:rPr>
          <w:color w:val="000000" w:themeColor="text1"/>
        </w:rPr>
      </w:pPr>
      <w:r w:rsidRPr="004404A1">
        <w:rPr>
          <w:color w:val="000000" w:themeColor="text1"/>
        </w:rPr>
        <w:t>- aux garanties définies à l'article 7 infra,</w:t>
      </w:r>
    </w:p>
    <w:p w:rsidR="00FC0652" w:rsidRPr="004404A1" w:rsidRDefault="00FC0652" w:rsidP="00993ED3">
      <w:pPr>
        <w:pStyle w:val="DGARetraitnormal"/>
        <w:ind w:left="567" w:right="282" w:firstLine="0"/>
        <w:rPr>
          <w:color w:val="000000" w:themeColor="text1"/>
        </w:rPr>
      </w:pPr>
      <w:r w:rsidRPr="004404A1">
        <w:rPr>
          <w:color w:val="000000" w:themeColor="text1"/>
        </w:rPr>
        <w:t xml:space="preserve">- à la documentation prévue aux </w:t>
      </w:r>
      <w:r w:rsidRPr="004404A1">
        <w:rPr>
          <w:color w:val="FF0000"/>
        </w:rPr>
        <w:t xml:space="preserve">§ </w:t>
      </w:r>
      <w:r w:rsidR="00532EEE">
        <w:rPr>
          <w:color w:val="FF0000"/>
        </w:rPr>
        <w:t>2</w:t>
      </w:r>
      <w:r w:rsidR="00440648">
        <w:rPr>
          <w:color w:val="FF0000"/>
        </w:rPr>
        <w:t>.5.2</w:t>
      </w:r>
      <w:r w:rsidRPr="004404A1">
        <w:rPr>
          <w:color w:val="FF0000"/>
        </w:rPr>
        <w:t xml:space="preserve"> du CCTP </w:t>
      </w:r>
      <w:r w:rsidRPr="004404A1">
        <w:rPr>
          <w:color w:val="000000" w:themeColor="text1"/>
        </w:rPr>
        <w:t>et à l'article 5.</w:t>
      </w:r>
      <w:r w:rsidR="006073E9">
        <w:rPr>
          <w:color w:val="000000" w:themeColor="text1"/>
        </w:rPr>
        <w:t>4</w:t>
      </w:r>
      <w:r w:rsidRPr="004404A1">
        <w:rPr>
          <w:color w:val="000000" w:themeColor="text1"/>
        </w:rPr>
        <w:t>.3 infra,</w:t>
      </w:r>
    </w:p>
    <w:p w:rsidR="00FC0652" w:rsidRPr="004404A1" w:rsidRDefault="00FC0652" w:rsidP="00993ED3">
      <w:pPr>
        <w:pStyle w:val="DGARetraitnormal"/>
        <w:ind w:left="567" w:right="282" w:firstLine="0"/>
        <w:rPr>
          <w:color w:val="000000" w:themeColor="text1"/>
        </w:rPr>
      </w:pPr>
      <w:r w:rsidRPr="004404A1">
        <w:rPr>
          <w:color w:val="000000" w:themeColor="text1"/>
        </w:rPr>
        <w:t>- aux opérations de vérification,</w:t>
      </w:r>
    </w:p>
    <w:p w:rsidR="00FC0652" w:rsidRPr="004404A1" w:rsidRDefault="00FC0652" w:rsidP="00993ED3">
      <w:pPr>
        <w:ind w:left="567" w:right="282"/>
        <w:rPr>
          <w:color w:val="000000" w:themeColor="text1"/>
          <w:sz w:val="24"/>
          <w:szCs w:val="24"/>
        </w:rPr>
      </w:pPr>
      <w:r w:rsidRPr="004404A1">
        <w:rPr>
          <w:color w:val="000000" w:themeColor="text1"/>
          <w:sz w:val="24"/>
          <w:szCs w:val="24"/>
        </w:rPr>
        <w:t>- et d’une manière générale à tout ce qui concourt à la réalisation des fournitures et/ou services définis à la bonne exécution des prestations.</w:t>
      </w:r>
    </w:p>
    <w:p w:rsidR="009753EF" w:rsidRPr="004404A1" w:rsidRDefault="009753EF" w:rsidP="00993ED3">
      <w:pPr>
        <w:pStyle w:val="DGANormal"/>
        <w:numPr>
          <w:ilvl w:val="12"/>
          <w:numId w:val="0"/>
        </w:numPr>
        <w:ind w:left="567" w:right="282"/>
      </w:pPr>
    </w:p>
    <w:p w:rsidR="00FC0652" w:rsidRPr="004404A1" w:rsidRDefault="00FC0652" w:rsidP="00993ED3">
      <w:pPr>
        <w:tabs>
          <w:tab w:val="left" w:pos="5040"/>
        </w:tabs>
        <w:ind w:right="282"/>
        <w:rPr>
          <w:sz w:val="24"/>
          <w:szCs w:val="24"/>
        </w:rPr>
      </w:pPr>
      <w:r w:rsidRPr="004404A1">
        <w:rPr>
          <w:sz w:val="24"/>
          <w:szCs w:val="24"/>
        </w:rPr>
        <w:t>3.1.2 – Formalités douanières</w:t>
      </w:r>
    </w:p>
    <w:p w:rsidR="00FC0652" w:rsidRPr="004404A1" w:rsidRDefault="00FC0652" w:rsidP="00993ED3">
      <w:pPr>
        <w:pStyle w:val="DGANormal"/>
        <w:numPr>
          <w:ilvl w:val="12"/>
          <w:numId w:val="0"/>
        </w:numPr>
        <w:ind w:right="282"/>
      </w:pPr>
    </w:p>
    <w:p w:rsidR="00FC0652" w:rsidRDefault="00743DE0" w:rsidP="00993ED3">
      <w:pPr>
        <w:pStyle w:val="DGANormal"/>
        <w:ind w:left="0" w:right="282"/>
      </w:pPr>
      <w:r>
        <w:t>Sans objet.</w:t>
      </w:r>
    </w:p>
    <w:p w:rsidR="00743DE0" w:rsidRPr="00E0414D" w:rsidRDefault="00743DE0" w:rsidP="00993ED3">
      <w:pPr>
        <w:ind w:right="282"/>
        <w:rPr>
          <w:color w:val="000000" w:themeColor="text1"/>
          <w:sz w:val="24"/>
          <w:szCs w:val="24"/>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3.2 – Date d’établissement des prix</w:t>
      </w:r>
    </w:p>
    <w:p w:rsidR="00FC0652" w:rsidRPr="005166AB" w:rsidRDefault="00FC0652" w:rsidP="00993ED3">
      <w:pPr>
        <w:pStyle w:val="DGANormal"/>
        <w:ind w:left="0" w:right="282"/>
        <w:rPr>
          <w:color w:val="000000" w:themeColor="text1"/>
        </w:rPr>
      </w:pPr>
    </w:p>
    <w:p w:rsidR="00FC0652" w:rsidRPr="005166AB" w:rsidRDefault="00FC0652" w:rsidP="00993ED3">
      <w:pPr>
        <w:pStyle w:val="DGANormal"/>
        <w:ind w:left="0" w:right="282"/>
        <w:rPr>
          <w:color w:val="000000" w:themeColor="text1"/>
        </w:rPr>
      </w:pPr>
      <w:r w:rsidRPr="005166AB">
        <w:rPr>
          <w:color w:val="000000" w:themeColor="text1"/>
        </w:rPr>
        <w:t xml:space="preserve">Les prix initiaux figurant dans le marché public sont établis </w:t>
      </w:r>
      <w:r w:rsidRPr="005166AB">
        <w:rPr>
          <w:b/>
          <w:bCs/>
          <w:color w:val="000000" w:themeColor="text1"/>
        </w:rPr>
        <w:t xml:space="preserve">aux conditions économiques </w:t>
      </w:r>
      <w:r w:rsidR="009E4425" w:rsidRPr="005166AB">
        <w:rPr>
          <w:b/>
          <w:bCs/>
          <w:color w:val="000000" w:themeColor="text1"/>
        </w:rPr>
        <w:t xml:space="preserve">de </w:t>
      </w:r>
      <w:r w:rsidR="00532EEE" w:rsidRPr="005166AB">
        <w:rPr>
          <w:b/>
          <w:bCs/>
          <w:color w:val="000000" w:themeColor="text1"/>
        </w:rPr>
        <w:t>décembre</w:t>
      </w:r>
      <w:r w:rsidR="00440648" w:rsidRPr="005166AB">
        <w:rPr>
          <w:b/>
          <w:bCs/>
          <w:color w:val="000000" w:themeColor="text1"/>
        </w:rPr>
        <w:t xml:space="preserve"> 202</w:t>
      </w:r>
      <w:r w:rsidR="00532EEE" w:rsidRPr="005166AB">
        <w:rPr>
          <w:b/>
          <w:bCs/>
          <w:color w:val="000000" w:themeColor="text1"/>
        </w:rPr>
        <w:t>4</w:t>
      </w:r>
      <w:r w:rsidRPr="005166AB">
        <w:rPr>
          <w:color w:val="000000" w:themeColor="text1"/>
        </w:rPr>
        <w:t>.</w:t>
      </w:r>
    </w:p>
    <w:p w:rsidR="00FC0652" w:rsidRPr="005166AB" w:rsidRDefault="00FC0652" w:rsidP="00993ED3">
      <w:pPr>
        <w:ind w:right="282"/>
        <w:rPr>
          <w:color w:val="000000" w:themeColor="text1"/>
          <w:sz w:val="24"/>
          <w:szCs w:val="24"/>
        </w:rPr>
      </w:pPr>
    </w:p>
    <w:p w:rsidR="00FC0652" w:rsidRPr="005166AB" w:rsidRDefault="00FC0652" w:rsidP="00993ED3">
      <w:pPr>
        <w:ind w:right="282"/>
        <w:rPr>
          <w:color w:val="000000" w:themeColor="text1"/>
          <w:sz w:val="24"/>
          <w:szCs w:val="24"/>
          <w:u w:val="single"/>
        </w:rPr>
      </w:pPr>
      <w:r w:rsidRPr="005166AB">
        <w:rPr>
          <w:color w:val="000000" w:themeColor="text1"/>
          <w:sz w:val="24"/>
          <w:szCs w:val="24"/>
          <w:u w:val="single"/>
        </w:rPr>
        <w:t>3.3 – Type de prix</w:t>
      </w:r>
    </w:p>
    <w:p w:rsidR="00FC0652" w:rsidRPr="005166AB" w:rsidRDefault="00FC0652" w:rsidP="00993ED3">
      <w:pPr>
        <w:pStyle w:val="DGANormal"/>
        <w:ind w:left="0" w:right="282"/>
        <w:rPr>
          <w:color w:val="000000" w:themeColor="text1"/>
        </w:rPr>
      </w:pPr>
    </w:p>
    <w:p w:rsidR="00FC0652" w:rsidRPr="005166AB" w:rsidRDefault="00FC0652" w:rsidP="00993ED3">
      <w:pPr>
        <w:pStyle w:val="DGANormal"/>
        <w:ind w:left="0" w:right="282"/>
        <w:rPr>
          <w:color w:val="000000" w:themeColor="text1"/>
        </w:rPr>
      </w:pPr>
      <w:r w:rsidRPr="005166AB">
        <w:rPr>
          <w:color w:val="000000" w:themeColor="text1"/>
        </w:rPr>
        <w:t xml:space="preserve">Les prix initiaux figurant et décomposés dans le marché sont </w:t>
      </w:r>
      <w:r w:rsidR="00440648" w:rsidRPr="005166AB">
        <w:rPr>
          <w:color w:val="000000" w:themeColor="text1"/>
        </w:rPr>
        <w:t>forfaitaires</w:t>
      </w:r>
      <w:r w:rsidRPr="005166AB">
        <w:rPr>
          <w:color w:val="000000" w:themeColor="text1"/>
        </w:rPr>
        <w:t>. Ces prix initiaux sont définitifs.</w:t>
      </w:r>
    </w:p>
    <w:p w:rsidR="007F6197" w:rsidRPr="005166AB" w:rsidRDefault="007F6197" w:rsidP="00993ED3">
      <w:pPr>
        <w:ind w:right="282"/>
        <w:rPr>
          <w:sz w:val="24"/>
          <w:szCs w:val="24"/>
        </w:rPr>
      </w:pPr>
    </w:p>
    <w:p w:rsidR="00FC0652" w:rsidRPr="005166AB" w:rsidRDefault="00FC0652" w:rsidP="00993ED3">
      <w:pPr>
        <w:ind w:right="282"/>
        <w:rPr>
          <w:sz w:val="24"/>
          <w:szCs w:val="24"/>
          <w:u w:val="single"/>
        </w:rPr>
      </w:pPr>
      <w:r w:rsidRPr="005166AB">
        <w:rPr>
          <w:sz w:val="24"/>
          <w:szCs w:val="24"/>
          <w:u w:val="single"/>
        </w:rPr>
        <w:t>3.4 – Forme des prix</w:t>
      </w:r>
    </w:p>
    <w:p w:rsidR="00FC0652" w:rsidRPr="005166AB" w:rsidRDefault="00FC0652" w:rsidP="00993ED3">
      <w:pPr>
        <w:pStyle w:val="DGANormal"/>
        <w:ind w:left="0" w:right="282"/>
      </w:pPr>
    </w:p>
    <w:p w:rsidR="00FC0652" w:rsidRPr="005166AB" w:rsidRDefault="00FC0652" w:rsidP="00993ED3">
      <w:pPr>
        <w:pStyle w:val="DGANormal"/>
        <w:ind w:left="0" w:right="282"/>
        <w:rPr>
          <w:color w:val="000000" w:themeColor="text1"/>
        </w:rPr>
      </w:pPr>
      <w:r w:rsidRPr="005166AB">
        <w:rPr>
          <w:color w:val="000000" w:themeColor="text1"/>
        </w:rPr>
        <w:t xml:space="preserve">Les prix du marché sont </w:t>
      </w:r>
      <w:r w:rsidR="00440648" w:rsidRPr="005166AB">
        <w:rPr>
          <w:color w:val="000000" w:themeColor="text1"/>
        </w:rPr>
        <w:t>actualisables</w:t>
      </w:r>
      <w:r w:rsidRPr="005166AB">
        <w:rPr>
          <w:color w:val="000000" w:themeColor="text1"/>
        </w:rPr>
        <w:t xml:space="preserve"> dans les conditions prévues à l’article 3.5 ci-dessous.</w:t>
      </w:r>
    </w:p>
    <w:p w:rsidR="00FC0652" w:rsidRPr="005166AB" w:rsidRDefault="00FC0652" w:rsidP="00993ED3">
      <w:pPr>
        <w:ind w:right="282"/>
        <w:rPr>
          <w:sz w:val="24"/>
          <w:szCs w:val="24"/>
        </w:rPr>
      </w:pPr>
    </w:p>
    <w:p w:rsidR="00440648" w:rsidRPr="005166AB" w:rsidRDefault="00440648" w:rsidP="00FD5E55">
      <w:pPr>
        <w:pStyle w:val="Titre2"/>
        <w:spacing w:before="0" w:after="0"/>
        <w:ind w:right="282"/>
        <w:rPr>
          <w:b/>
          <w:color w:val="000000"/>
          <w:sz w:val="24"/>
          <w:szCs w:val="24"/>
        </w:rPr>
      </w:pPr>
      <w:r w:rsidRPr="005166AB">
        <w:rPr>
          <w:color w:val="000000"/>
          <w:sz w:val="24"/>
          <w:szCs w:val="24"/>
        </w:rPr>
        <w:t xml:space="preserve">3.5 – Actualisation des prix </w:t>
      </w:r>
    </w:p>
    <w:p w:rsidR="00440648" w:rsidRPr="005166AB" w:rsidRDefault="00440648" w:rsidP="00440648">
      <w:pPr>
        <w:ind w:right="282"/>
        <w:rPr>
          <w:color w:val="000000"/>
          <w:sz w:val="24"/>
          <w:szCs w:val="24"/>
        </w:rPr>
      </w:pPr>
    </w:p>
    <w:p w:rsidR="00743DE0" w:rsidRPr="002B3BF1" w:rsidRDefault="00743DE0" w:rsidP="00743DE0">
      <w:pPr>
        <w:pStyle w:val="DGANormal"/>
        <w:ind w:left="0" w:right="282"/>
        <w:rPr>
          <w:color w:val="000000" w:themeColor="text1"/>
        </w:rPr>
      </w:pPr>
      <w:r w:rsidRPr="002B3BF1">
        <w:rPr>
          <w:color w:val="000000" w:themeColor="text1"/>
        </w:rPr>
        <w:t>Si plus de 3 (TROIS) mois s'écoulent entre la date des conditions économiques indiquée à l’article 3.2 supra et la date de début d’exécution des services, les prix du marché seront actualisés à une date antérieure de 3 (TROIS) mois à la date de notification du marché portant date de début d’exécution des services.</w:t>
      </w:r>
    </w:p>
    <w:p w:rsidR="00743DE0" w:rsidRPr="00300EBB" w:rsidRDefault="00743DE0" w:rsidP="00743DE0">
      <w:pPr>
        <w:pStyle w:val="DGANormal"/>
        <w:ind w:left="0" w:right="282"/>
        <w:rPr>
          <w:color w:val="000000" w:themeColor="text1"/>
          <w:sz w:val="20"/>
          <w:szCs w:val="20"/>
        </w:rPr>
      </w:pPr>
    </w:p>
    <w:p w:rsidR="00743DE0" w:rsidRPr="002B3BF1" w:rsidRDefault="00743DE0" w:rsidP="00743DE0">
      <w:pPr>
        <w:pStyle w:val="DGANormal"/>
        <w:ind w:left="0" w:right="282"/>
        <w:rPr>
          <w:color w:val="000000" w:themeColor="text1"/>
        </w:rPr>
      </w:pPr>
      <w:r w:rsidRPr="002B3BF1">
        <w:rPr>
          <w:color w:val="000000" w:themeColor="text1"/>
        </w:rPr>
        <w:t>L’actualisation des prix se fera à l’aide de la formule suivante :</w:t>
      </w:r>
    </w:p>
    <w:p w:rsidR="00743DE0" w:rsidRPr="00300EBB" w:rsidRDefault="00743DE0" w:rsidP="00743DE0">
      <w:pPr>
        <w:pStyle w:val="DGANormal"/>
        <w:ind w:left="0" w:right="282"/>
        <w:rPr>
          <w:color w:val="000000" w:themeColor="text1"/>
          <w:sz w:val="20"/>
          <w:szCs w:val="20"/>
        </w:rPr>
      </w:pPr>
    </w:p>
    <w:p w:rsidR="00743DE0" w:rsidRPr="002B3BF1" w:rsidRDefault="00743DE0" w:rsidP="00743DE0">
      <w:pPr>
        <w:pStyle w:val="DGANormal"/>
        <w:ind w:right="282"/>
        <w:rPr>
          <w:color w:val="000000" w:themeColor="text1"/>
        </w:rPr>
      </w:pPr>
      <w:r>
        <w:rPr>
          <w:noProof/>
          <w:color w:val="000000" w:themeColor="text1"/>
        </w:rPr>
        <w:drawing>
          <wp:inline distT="0" distB="0" distL="0" distR="0" wp14:anchorId="55F5683B" wp14:editId="42AC924C">
            <wp:extent cx="2505075" cy="3524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05075" cy="352425"/>
                    </a:xfrm>
                    <a:prstGeom prst="rect">
                      <a:avLst/>
                    </a:prstGeom>
                    <a:noFill/>
                    <a:ln>
                      <a:noFill/>
                    </a:ln>
                  </pic:spPr>
                </pic:pic>
              </a:graphicData>
            </a:graphic>
          </wp:inline>
        </w:drawing>
      </w:r>
    </w:p>
    <w:p w:rsidR="00743DE0" w:rsidRDefault="00743DE0" w:rsidP="00743DE0">
      <w:pPr>
        <w:pStyle w:val="DGANormal"/>
        <w:ind w:left="0" w:right="282"/>
        <w:rPr>
          <w:color w:val="000000" w:themeColor="text1"/>
          <w:sz w:val="20"/>
          <w:szCs w:val="20"/>
          <w:lang w:val="en-GB"/>
        </w:rPr>
      </w:pPr>
    </w:p>
    <w:p w:rsidR="00743DE0" w:rsidRPr="002B3BF1" w:rsidRDefault="00743DE0" w:rsidP="00743DE0">
      <w:pPr>
        <w:pStyle w:val="DGANormal"/>
        <w:ind w:left="0" w:right="282"/>
        <w:rPr>
          <w:color w:val="000000" w:themeColor="text1"/>
        </w:rPr>
      </w:pPr>
      <w:r w:rsidRPr="002B3BF1">
        <w:rPr>
          <w:color w:val="000000" w:themeColor="text1"/>
        </w:rPr>
        <w:t>dans laquelle :</w:t>
      </w:r>
    </w:p>
    <w:p w:rsidR="00743DE0" w:rsidRPr="00300EBB" w:rsidRDefault="00743DE0" w:rsidP="00743DE0">
      <w:pPr>
        <w:pStyle w:val="DGANormal"/>
        <w:ind w:left="0" w:right="282"/>
        <w:rPr>
          <w:color w:val="000000" w:themeColor="text1"/>
          <w:sz w:val="20"/>
          <w:szCs w:val="20"/>
        </w:rPr>
      </w:pPr>
    </w:p>
    <w:p w:rsidR="00743DE0" w:rsidRPr="002B3BF1" w:rsidRDefault="00743DE0" w:rsidP="00743DE0">
      <w:pPr>
        <w:pStyle w:val="DGANormal"/>
        <w:ind w:left="540" w:right="282"/>
        <w:rPr>
          <w:color w:val="000000" w:themeColor="text1"/>
        </w:rPr>
      </w:pPr>
      <w:r w:rsidRPr="002B3BF1">
        <w:rPr>
          <w:color w:val="000000" w:themeColor="text1"/>
        </w:rPr>
        <w:t>P</w:t>
      </w:r>
      <w:r w:rsidRPr="002B3BF1">
        <w:rPr>
          <w:color w:val="000000" w:themeColor="text1"/>
          <w:vertAlign w:val="subscript"/>
        </w:rPr>
        <w:t>1</w:t>
      </w:r>
      <w:r w:rsidRPr="002B3BF1">
        <w:rPr>
          <w:color w:val="000000" w:themeColor="text1"/>
        </w:rPr>
        <w:t xml:space="preserve"> = prix actualisé</w:t>
      </w:r>
    </w:p>
    <w:p w:rsidR="00743DE0" w:rsidRPr="002B3BF1" w:rsidRDefault="00743DE0" w:rsidP="00743DE0">
      <w:pPr>
        <w:pStyle w:val="DGANormal"/>
        <w:ind w:left="540" w:right="282"/>
        <w:rPr>
          <w:color w:val="000000" w:themeColor="text1"/>
        </w:rPr>
      </w:pPr>
      <w:r w:rsidRPr="002B3BF1">
        <w:rPr>
          <w:color w:val="000000" w:themeColor="text1"/>
        </w:rPr>
        <w:t>P</w:t>
      </w:r>
      <w:r w:rsidRPr="002B3BF1">
        <w:rPr>
          <w:color w:val="000000" w:themeColor="text1"/>
          <w:vertAlign w:val="subscript"/>
        </w:rPr>
        <w:t>0</w:t>
      </w:r>
      <w:r w:rsidRPr="002B3BF1">
        <w:rPr>
          <w:color w:val="000000" w:themeColor="text1"/>
        </w:rPr>
        <w:t xml:space="preserve"> = prix de base du marché établi aux conditions économiques indiquées à l’article 3.2 supra</w:t>
      </w:r>
    </w:p>
    <w:p w:rsidR="00743DE0" w:rsidRPr="002B3BF1" w:rsidRDefault="00743DE0" w:rsidP="00743DE0">
      <w:pPr>
        <w:pStyle w:val="DGANormal"/>
        <w:ind w:left="540" w:right="282"/>
        <w:rPr>
          <w:color w:val="000000" w:themeColor="text1"/>
        </w:rPr>
      </w:pPr>
      <w:r w:rsidRPr="002B3BF1">
        <w:rPr>
          <w:color w:val="000000" w:themeColor="text1"/>
        </w:rPr>
        <w:t>SwIME = valeur de l’indice du coût horaire du travail révisé tous salariés des industries mécaniques et électriques – Référence INSEE 001565183</w:t>
      </w:r>
    </w:p>
    <w:p w:rsidR="00743DE0" w:rsidRPr="002B3BF1" w:rsidRDefault="00743DE0" w:rsidP="00743DE0">
      <w:pPr>
        <w:pStyle w:val="DGANormal"/>
        <w:ind w:left="540" w:right="282"/>
        <w:rPr>
          <w:color w:val="000000" w:themeColor="text1"/>
        </w:rPr>
      </w:pPr>
      <w:r w:rsidRPr="002B3BF1">
        <w:rPr>
          <w:color w:val="000000" w:themeColor="text1"/>
        </w:rPr>
        <w:t>PsdL = valeur de l’indice des produits et services divers représentatif des frais généraux des entreprises de l’armement.</w:t>
      </w:r>
    </w:p>
    <w:p w:rsidR="00743DE0" w:rsidRPr="00300EBB" w:rsidRDefault="00743DE0" w:rsidP="00743DE0">
      <w:pPr>
        <w:pStyle w:val="DGANormal"/>
        <w:ind w:right="282"/>
        <w:rPr>
          <w:color w:val="000000" w:themeColor="text1"/>
          <w:sz w:val="20"/>
          <w:szCs w:val="20"/>
        </w:rPr>
      </w:pPr>
    </w:p>
    <w:p w:rsidR="00743DE0" w:rsidRPr="002B3BF1" w:rsidRDefault="00743DE0" w:rsidP="00743DE0">
      <w:pPr>
        <w:pStyle w:val="DGANormal"/>
        <w:ind w:left="0" w:right="282"/>
        <w:rPr>
          <w:color w:val="000000" w:themeColor="text1"/>
        </w:rPr>
      </w:pPr>
      <w:r w:rsidRPr="002B3BF1">
        <w:rPr>
          <w:color w:val="000000" w:themeColor="text1"/>
        </w:rPr>
        <w:t xml:space="preserve">Les valeurs </w:t>
      </w:r>
      <w:r w:rsidRPr="002B3BF1">
        <w:rPr>
          <w:color w:val="000000" w:themeColor="text1"/>
          <w:vertAlign w:val="subscript"/>
        </w:rPr>
        <w:t>1</w:t>
      </w:r>
      <w:r w:rsidRPr="002B3BF1">
        <w:rPr>
          <w:color w:val="000000" w:themeColor="text1"/>
        </w:rPr>
        <w:t xml:space="preserve"> des indices sont lues </w:t>
      </w:r>
      <w:r>
        <w:rPr>
          <w:color w:val="000000" w:themeColor="text1"/>
        </w:rPr>
        <w:t>3</w:t>
      </w:r>
      <w:r w:rsidRPr="002B3BF1">
        <w:rPr>
          <w:color w:val="000000" w:themeColor="text1"/>
        </w:rPr>
        <w:t xml:space="preserve"> mois avant la date de début d’exécution des </w:t>
      </w:r>
      <w:r>
        <w:rPr>
          <w:color w:val="000000" w:themeColor="text1"/>
        </w:rPr>
        <w:t>prestations</w:t>
      </w:r>
      <w:r w:rsidRPr="002B3BF1">
        <w:rPr>
          <w:color w:val="000000" w:themeColor="text1"/>
        </w:rPr>
        <w:t>.</w:t>
      </w:r>
    </w:p>
    <w:p w:rsidR="00743DE0" w:rsidRPr="002B3BF1" w:rsidRDefault="00743DE0" w:rsidP="00743DE0">
      <w:pPr>
        <w:pStyle w:val="DGANormal"/>
        <w:ind w:left="0" w:right="282"/>
        <w:rPr>
          <w:color w:val="000000" w:themeColor="text1"/>
        </w:rPr>
      </w:pPr>
      <w:r w:rsidRPr="002B3BF1">
        <w:rPr>
          <w:color w:val="000000" w:themeColor="text1"/>
        </w:rPr>
        <w:t xml:space="preserve">La(Les) source(s) de lecture des indices </w:t>
      </w:r>
      <w:r>
        <w:rPr>
          <w:color w:val="000000" w:themeColor="text1"/>
        </w:rPr>
        <w:t>Sw</w:t>
      </w:r>
      <w:r w:rsidRPr="002B3BF1">
        <w:rPr>
          <w:color w:val="000000" w:themeColor="text1"/>
        </w:rPr>
        <w:t>IME, est(sont) :</w:t>
      </w:r>
    </w:p>
    <w:p w:rsidR="00743DE0" w:rsidRPr="00300EBB" w:rsidRDefault="00743DE0" w:rsidP="00743DE0">
      <w:pPr>
        <w:pStyle w:val="DGANormal"/>
        <w:ind w:left="0" w:right="282"/>
        <w:rPr>
          <w:color w:val="000000" w:themeColor="text1"/>
          <w:sz w:val="20"/>
          <w:szCs w:val="20"/>
        </w:rPr>
      </w:pPr>
    </w:p>
    <w:p w:rsidR="00743DE0" w:rsidRDefault="00743DE0" w:rsidP="00743DE0">
      <w:pPr>
        <w:pStyle w:val="DGARetraitnormal"/>
        <w:ind w:right="282"/>
        <w:rPr>
          <w:color w:val="000000" w:themeColor="text1"/>
        </w:rPr>
      </w:pPr>
      <w:r w:rsidRPr="002B3BF1">
        <w:rPr>
          <w:color w:val="000000" w:themeColor="text1"/>
        </w:rPr>
        <w:t xml:space="preserve">- le site internet </w:t>
      </w:r>
      <w:hyperlink r:id="rId10" w:history="1">
        <w:r w:rsidRPr="004C23BC">
          <w:rPr>
            <w:rStyle w:val="Lienhypertexte"/>
          </w:rPr>
          <w:t>http://www.indices.insee.fr/fr/information/2860814</w:t>
        </w:r>
      </w:hyperlink>
      <w:r>
        <w:rPr>
          <w:color w:val="000000" w:themeColor="text1"/>
        </w:rPr>
        <w:t xml:space="preserve"> </w:t>
      </w:r>
    </w:p>
    <w:p w:rsidR="00743DE0" w:rsidRPr="002B3BF1" w:rsidRDefault="00743DE0" w:rsidP="00743DE0">
      <w:pPr>
        <w:pStyle w:val="DGARetraitnormal"/>
        <w:ind w:right="282"/>
        <w:rPr>
          <w:color w:val="000000" w:themeColor="text1"/>
        </w:rPr>
      </w:pPr>
      <w:r>
        <w:rPr>
          <w:color w:val="000000" w:themeColor="text1"/>
        </w:rPr>
        <w:t xml:space="preserve">- </w:t>
      </w:r>
      <w:r w:rsidRPr="002B3BF1">
        <w:rPr>
          <w:color w:val="000000" w:themeColor="text1"/>
        </w:rPr>
        <w:t>l’usine nouvelle.</w:t>
      </w:r>
    </w:p>
    <w:p w:rsidR="00743DE0" w:rsidRPr="00300EBB" w:rsidRDefault="00743DE0" w:rsidP="00743DE0">
      <w:pPr>
        <w:pStyle w:val="DGANormal"/>
        <w:ind w:right="282"/>
        <w:rPr>
          <w:color w:val="000000" w:themeColor="text1"/>
          <w:sz w:val="20"/>
          <w:szCs w:val="20"/>
        </w:rPr>
      </w:pPr>
    </w:p>
    <w:p w:rsidR="00743DE0" w:rsidRPr="002B3BF1" w:rsidRDefault="00743DE0" w:rsidP="00743DE0">
      <w:pPr>
        <w:pStyle w:val="DGANormal"/>
        <w:ind w:left="0" w:right="282"/>
        <w:rPr>
          <w:color w:val="000000" w:themeColor="text1"/>
        </w:rPr>
      </w:pPr>
      <w:r w:rsidRPr="002B3BF1">
        <w:rPr>
          <w:color w:val="000000" w:themeColor="text1"/>
        </w:rPr>
        <w:t xml:space="preserve">La source de lecture de l’indice PsdL est le site internet du portail des achats du Ministère </w:t>
      </w:r>
      <w:r>
        <w:rPr>
          <w:color w:val="000000" w:themeColor="text1"/>
        </w:rPr>
        <w:t>des Armées</w:t>
      </w:r>
      <w:r w:rsidRPr="002B3BF1">
        <w:rPr>
          <w:color w:val="000000" w:themeColor="text1"/>
        </w:rPr>
        <w:t xml:space="preserve"> </w:t>
      </w:r>
      <w:hyperlink r:id="rId11" w:history="1">
        <w:r w:rsidRPr="004C23BC">
          <w:rPr>
            <w:rStyle w:val="Lienhypertexte"/>
          </w:rPr>
          <w:t>http://www.armement.defense.gouv.fr</w:t>
        </w:r>
      </w:hyperlink>
      <w:r>
        <w:rPr>
          <w:color w:val="000000" w:themeColor="text1"/>
        </w:rPr>
        <w:t xml:space="preserve"> </w:t>
      </w:r>
    </w:p>
    <w:p w:rsidR="00743DE0" w:rsidRDefault="00743DE0" w:rsidP="00743DE0">
      <w:pPr>
        <w:pStyle w:val="DGANormal"/>
        <w:ind w:left="0" w:right="282"/>
      </w:pPr>
      <w:r w:rsidRPr="002B3BF1">
        <w:rPr>
          <w:color w:val="000000" w:themeColor="text1"/>
        </w:rPr>
        <w:t>A défaut de valeur connue</w:t>
      </w:r>
      <w:r>
        <w:rPr>
          <w:color w:val="000000" w:themeColor="text1"/>
        </w:rPr>
        <w:t>, les indices &amp; sont lues à la valeur du dernier indice définitif paru à la date d’actualisation</w:t>
      </w:r>
      <w:r>
        <w:t>.</w:t>
      </w:r>
    </w:p>
    <w:p w:rsidR="00743DE0" w:rsidRPr="00413339" w:rsidRDefault="00743DE0" w:rsidP="00993ED3">
      <w:pPr>
        <w:ind w:right="282"/>
        <w:rPr>
          <w:sz w:val="24"/>
          <w:szCs w:val="24"/>
        </w:rPr>
      </w:pPr>
    </w:p>
    <w:p w:rsidR="00FC0652" w:rsidRDefault="00FC0652" w:rsidP="00993ED3">
      <w:pPr>
        <w:pStyle w:val="DGATitre1"/>
        <w:spacing w:after="0"/>
        <w:ind w:right="282"/>
      </w:pPr>
      <w:r>
        <w:t>CONDITIONS DE PAIEMENT</w:t>
      </w:r>
    </w:p>
    <w:p w:rsidR="00FC0652" w:rsidRPr="005166AB" w:rsidRDefault="00FC0652" w:rsidP="00993ED3">
      <w:pPr>
        <w:ind w:right="282"/>
        <w:rPr>
          <w:sz w:val="24"/>
          <w:szCs w:val="24"/>
        </w:rPr>
      </w:pPr>
    </w:p>
    <w:p w:rsidR="00FC0652" w:rsidRPr="00BB3EAE" w:rsidRDefault="00FC0652" w:rsidP="00993ED3">
      <w:pPr>
        <w:ind w:right="282"/>
        <w:rPr>
          <w:sz w:val="24"/>
          <w:szCs w:val="24"/>
          <w:u w:val="single"/>
        </w:rPr>
      </w:pPr>
      <w:r w:rsidRPr="00BB3EAE">
        <w:rPr>
          <w:sz w:val="24"/>
          <w:szCs w:val="24"/>
          <w:u w:val="single"/>
        </w:rPr>
        <w:t xml:space="preserve">4.1 – Généralités </w:t>
      </w:r>
    </w:p>
    <w:p w:rsidR="00FC0652" w:rsidRPr="005166AB" w:rsidRDefault="00FC0652" w:rsidP="00993ED3">
      <w:pPr>
        <w:ind w:right="282"/>
        <w:rPr>
          <w:sz w:val="24"/>
          <w:szCs w:val="24"/>
        </w:rPr>
      </w:pPr>
    </w:p>
    <w:p w:rsidR="00FC0652" w:rsidRDefault="00FC0652" w:rsidP="00993ED3">
      <w:pPr>
        <w:pStyle w:val="DGANormal"/>
        <w:ind w:left="0" w:right="282"/>
      </w:pPr>
      <w:r>
        <w:t>Les demandes de paiement d’acompte(s) et de solde doivent être visées et adressées au service liquidateur par le titulaire (ou le mandataire en cas de cotraitance) et, dans le cas de cotraitance, correspondre à la répartition par cotraitants dans le cas où celle-ci est définie à l’acte d’engagement.</w:t>
      </w:r>
    </w:p>
    <w:p w:rsidR="00FC0652" w:rsidRDefault="00FC0652" w:rsidP="00993ED3">
      <w:pPr>
        <w:pStyle w:val="DGANormal"/>
        <w:ind w:left="0" w:right="282"/>
      </w:pPr>
      <w:r>
        <w:t>Les paiements dus au titulaire s'effectuent selon les modalités définies au présent article.</w:t>
      </w:r>
    </w:p>
    <w:p w:rsidR="00FC0652" w:rsidRPr="005166AB" w:rsidRDefault="00FC0652" w:rsidP="00993ED3">
      <w:pPr>
        <w:ind w:right="282"/>
        <w:rPr>
          <w:sz w:val="24"/>
          <w:szCs w:val="24"/>
        </w:rPr>
      </w:pPr>
    </w:p>
    <w:p w:rsidR="00FC0652" w:rsidRPr="005166AB" w:rsidRDefault="00FC0652" w:rsidP="00993ED3">
      <w:pPr>
        <w:ind w:right="282"/>
        <w:rPr>
          <w:color w:val="000000" w:themeColor="text1"/>
          <w:sz w:val="24"/>
          <w:szCs w:val="24"/>
        </w:rPr>
      </w:pPr>
      <w:r w:rsidRPr="005166AB">
        <w:rPr>
          <w:color w:val="000000" w:themeColor="text1"/>
          <w:sz w:val="24"/>
          <w:szCs w:val="24"/>
        </w:rPr>
        <w:t>4.1.1 – Application de la TVA</w:t>
      </w:r>
    </w:p>
    <w:p w:rsidR="00FC0652" w:rsidRPr="005166AB" w:rsidRDefault="00FC0652" w:rsidP="00993ED3">
      <w:pPr>
        <w:ind w:right="282"/>
        <w:rPr>
          <w:color w:val="000000" w:themeColor="text1"/>
          <w:sz w:val="24"/>
          <w:szCs w:val="24"/>
        </w:rPr>
      </w:pPr>
    </w:p>
    <w:p w:rsidR="00FC0652" w:rsidRPr="005166AB" w:rsidRDefault="00FC0652" w:rsidP="00993ED3">
      <w:pPr>
        <w:ind w:right="282"/>
        <w:rPr>
          <w:color w:val="000000" w:themeColor="text1"/>
          <w:sz w:val="24"/>
          <w:szCs w:val="24"/>
        </w:rPr>
      </w:pPr>
      <w:r w:rsidRPr="005166AB">
        <w:rPr>
          <w:color w:val="000000" w:themeColor="text1"/>
          <w:sz w:val="24"/>
          <w:szCs w:val="24"/>
        </w:rPr>
        <w:t>Dans le cas d’un titulaire Français, les prestations exécutées au titre du présent marché sont assujetties à la taxe sur la valeur ajoutée au taux normal en vigueur lors du fait générateur. Ce taux est, à titre indicatif, de 20,00 % à la date de notification du marché.</w:t>
      </w:r>
    </w:p>
    <w:p w:rsidR="00FC0652" w:rsidRPr="005166AB" w:rsidRDefault="00FC0652" w:rsidP="00993ED3">
      <w:pPr>
        <w:ind w:right="282"/>
        <w:rPr>
          <w:color w:val="000000" w:themeColor="text1"/>
          <w:sz w:val="24"/>
          <w:szCs w:val="24"/>
        </w:rPr>
      </w:pPr>
      <w:r w:rsidRPr="005166AB">
        <w:rPr>
          <w:color w:val="000000" w:themeColor="text1"/>
          <w:sz w:val="24"/>
          <w:szCs w:val="24"/>
        </w:rPr>
        <w:t>La taxe sur la valeur ajoutée est exigible à la livraison.</w:t>
      </w:r>
    </w:p>
    <w:p w:rsidR="00FC0652" w:rsidRPr="005166AB" w:rsidRDefault="00FC0652" w:rsidP="00993ED3">
      <w:pPr>
        <w:ind w:right="282"/>
        <w:rPr>
          <w:color w:val="000000" w:themeColor="text1"/>
          <w:sz w:val="24"/>
          <w:szCs w:val="24"/>
        </w:rPr>
      </w:pPr>
      <w:r w:rsidRPr="005166AB">
        <w:rPr>
          <w:color w:val="000000" w:themeColor="text1"/>
          <w:sz w:val="24"/>
          <w:szCs w:val="24"/>
        </w:rPr>
        <w:t>Le montant de la TVA, calculé sur la base des versements HT effectués (acomptes, solde et évolutions de prix s'il y a lieu), sera payé avec le solde.</w:t>
      </w:r>
    </w:p>
    <w:p w:rsidR="00FC0652" w:rsidRPr="005166AB" w:rsidRDefault="00FC0652" w:rsidP="00993ED3">
      <w:pPr>
        <w:ind w:right="282"/>
        <w:rPr>
          <w:color w:val="000000" w:themeColor="text1"/>
          <w:sz w:val="24"/>
          <w:szCs w:val="24"/>
        </w:rPr>
      </w:pPr>
    </w:p>
    <w:p w:rsidR="00FC0652" w:rsidRPr="005166AB" w:rsidRDefault="00FC0652" w:rsidP="00993ED3">
      <w:pPr>
        <w:ind w:right="282"/>
        <w:rPr>
          <w:color w:val="000000" w:themeColor="text1"/>
          <w:sz w:val="24"/>
          <w:szCs w:val="24"/>
        </w:rPr>
      </w:pPr>
      <w:r w:rsidRPr="005166AB">
        <w:rPr>
          <w:color w:val="000000" w:themeColor="text1"/>
          <w:sz w:val="24"/>
          <w:szCs w:val="24"/>
        </w:rPr>
        <w:t>4.1.2 – Paiement de la TVA pour les fournitures provenant de l’étranger</w:t>
      </w:r>
    </w:p>
    <w:p w:rsidR="00FC0652" w:rsidRPr="005166AB" w:rsidRDefault="00FC0652" w:rsidP="00993ED3">
      <w:pPr>
        <w:pStyle w:val="DGARetraitnormal"/>
        <w:ind w:left="0" w:right="282" w:firstLine="0"/>
        <w:rPr>
          <w:color w:val="000000" w:themeColor="text1"/>
        </w:rPr>
      </w:pPr>
    </w:p>
    <w:p w:rsidR="005166AB" w:rsidRDefault="00743DE0" w:rsidP="00993ED3">
      <w:pPr>
        <w:ind w:right="282"/>
        <w:rPr>
          <w:sz w:val="24"/>
          <w:szCs w:val="24"/>
        </w:rPr>
      </w:pPr>
      <w:r>
        <w:rPr>
          <w:sz w:val="24"/>
          <w:szCs w:val="24"/>
        </w:rPr>
        <w:t>Sans objet.</w:t>
      </w:r>
    </w:p>
    <w:p w:rsidR="00743DE0" w:rsidRPr="005166AB" w:rsidRDefault="00743DE0" w:rsidP="00993ED3">
      <w:pPr>
        <w:ind w:right="282"/>
        <w:rPr>
          <w:color w:val="000000" w:themeColor="text1"/>
          <w:sz w:val="24"/>
          <w:szCs w:val="24"/>
        </w:rPr>
      </w:pPr>
    </w:p>
    <w:p w:rsidR="00FC0652" w:rsidRPr="00BF67A0" w:rsidRDefault="00FC0652" w:rsidP="00993ED3">
      <w:pPr>
        <w:ind w:right="283"/>
        <w:rPr>
          <w:sz w:val="24"/>
          <w:szCs w:val="24"/>
          <w:u w:val="single"/>
        </w:rPr>
      </w:pPr>
      <w:r w:rsidRPr="00BF67A0">
        <w:rPr>
          <w:sz w:val="24"/>
          <w:szCs w:val="24"/>
          <w:u w:val="single"/>
        </w:rPr>
        <w:t xml:space="preserve">4.2 – Avance </w:t>
      </w:r>
    </w:p>
    <w:p w:rsidR="00FC0652" w:rsidRPr="00F13552" w:rsidRDefault="00FC0652" w:rsidP="00993ED3">
      <w:pPr>
        <w:ind w:right="283"/>
        <w:rPr>
          <w:color w:val="000000" w:themeColor="text1"/>
        </w:rPr>
      </w:pPr>
    </w:p>
    <w:p w:rsidR="00FC0652" w:rsidRPr="005166AB" w:rsidRDefault="00FC0652" w:rsidP="00993ED3">
      <w:pPr>
        <w:ind w:right="283"/>
        <w:rPr>
          <w:color w:val="000000" w:themeColor="text1"/>
          <w:sz w:val="24"/>
          <w:szCs w:val="24"/>
        </w:rPr>
      </w:pPr>
      <w:r w:rsidRPr="005166AB">
        <w:rPr>
          <w:color w:val="000000" w:themeColor="text1"/>
          <w:sz w:val="24"/>
          <w:szCs w:val="24"/>
        </w:rPr>
        <w:t>Le titulaire déclare :</w:t>
      </w:r>
    </w:p>
    <w:p w:rsidR="00FC0652" w:rsidRPr="00F13552" w:rsidRDefault="00FC0652" w:rsidP="00993ED3">
      <w:pPr>
        <w:ind w:right="283"/>
        <w:rPr>
          <w:color w:val="000000" w:themeColor="text1"/>
        </w:rPr>
      </w:pPr>
    </w:p>
    <w:p w:rsidR="00FC0652" w:rsidRPr="00067F48" w:rsidRDefault="00FC0652" w:rsidP="00993ED3">
      <w:pPr>
        <w:pStyle w:val="DGANormal"/>
        <w:ind w:left="0" w:right="283"/>
        <w:rPr>
          <w:color w:val="000000" w:themeColor="text1"/>
        </w:rPr>
      </w:pP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3B141A">
        <w:rPr>
          <w:color w:val="000000" w:themeColor="text1"/>
        </w:rPr>
      </w:r>
      <w:r w:rsidR="003B141A">
        <w:rPr>
          <w:color w:val="000000" w:themeColor="text1"/>
        </w:rPr>
        <w:fldChar w:fldCharType="separate"/>
      </w:r>
      <w:r w:rsidRPr="00067F48">
        <w:rPr>
          <w:color w:val="000000" w:themeColor="text1"/>
        </w:rPr>
        <w:fldChar w:fldCharType="end"/>
      </w:r>
      <w:r w:rsidRPr="00067F48">
        <w:rPr>
          <w:color w:val="000000" w:themeColor="text1"/>
        </w:rPr>
        <w:t xml:space="preserve"> </w:t>
      </w:r>
      <w:r>
        <w:rPr>
          <w:color w:val="000000" w:themeColor="text1"/>
        </w:rPr>
        <w:t>souhaiter percevoir une avance</w:t>
      </w:r>
      <w:r>
        <w:rPr>
          <w:color w:val="000000" w:themeColor="text1"/>
        </w:rPr>
        <w:tab/>
      </w:r>
      <w:r>
        <w:rPr>
          <w:color w:val="000000" w:themeColor="text1"/>
        </w:rPr>
        <w:tab/>
      </w:r>
      <w:r>
        <w:rPr>
          <w:color w:val="000000" w:themeColor="text1"/>
        </w:rPr>
        <w:tab/>
      </w:r>
      <w:r>
        <w:rPr>
          <w:color w:val="000000" w:themeColor="text1"/>
        </w:rPr>
        <w:tab/>
      </w: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3B141A">
        <w:rPr>
          <w:color w:val="000000" w:themeColor="text1"/>
        </w:rPr>
      </w:r>
      <w:r w:rsidR="003B141A">
        <w:rPr>
          <w:color w:val="000000" w:themeColor="text1"/>
        </w:rPr>
        <w:fldChar w:fldCharType="separate"/>
      </w:r>
      <w:r w:rsidRPr="00067F48">
        <w:rPr>
          <w:color w:val="000000" w:themeColor="text1"/>
        </w:rPr>
        <w:fldChar w:fldCharType="end"/>
      </w:r>
      <w:r w:rsidRPr="00067F48">
        <w:rPr>
          <w:color w:val="000000" w:themeColor="text1"/>
        </w:rPr>
        <w:t xml:space="preserve"> </w:t>
      </w:r>
      <w:r>
        <w:rPr>
          <w:color w:val="000000" w:themeColor="text1"/>
        </w:rPr>
        <w:t>renoncer à percevoir une avance</w:t>
      </w:r>
    </w:p>
    <w:p w:rsidR="00FC0652" w:rsidRPr="00F13552" w:rsidRDefault="00FC0652" w:rsidP="00993ED3">
      <w:pPr>
        <w:pStyle w:val="DGANormal"/>
        <w:ind w:left="0" w:right="283"/>
        <w:rPr>
          <w:color w:val="000000" w:themeColor="text1"/>
          <w:sz w:val="20"/>
          <w:szCs w:val="20"/>
        </w:rPr>
      </w:pPr>
    </w:p>
    <w:p w:rsidR="00FC0652" w:rsidRPr="00325AF6" w:rsidRDefault="00FC0652" w:rsidP="00993ED3">
      <w:pPr>
        <w:ind w:right="283"/>
        <w:jc w:val="center"/>
        <w:rPr>
          <w:i/>
          <w:color w:val="000000" w:themeColor="text1"/>
        </w:rPr>
      </w:pPr>
      <w:r>
        <w:rPr>
          <w:i/>
          <w:color w:val="000000" w:themeColor="text1"/>
        </w:rPr>
        <w:t>(</w:t>
      </w:r>
      <w:r w:rsidRPr="00325AF6">
        <w:rPr>
          <w:i/>
          <w:color w:val="000000" w:themeColor="text1"/>
        </w:rPr>
        <w:t>A cocher par le titulaire</w:t>
      </w:r>
      <w:r>
        <w:rPr>
          <w:i/>
          <w:color w:val="000000" w:themeColor="text1"/>
        </w:rPr>
        <w:t>)</w:t>
      </w:r>
    </w:p>
    <w:p w:rsidR="00FC0652" w:rsidRPr="00F13552" w:rsidRDefault="00FC0652" w:rsidP="00993ED3">
      <w:pPr>
        <w:ind w:right="283"/>
        <w:rPr>
          <w:color w:val="000000" w:themeColor="text1"/>
        </w:rPr>
      </w:pPr>
    </w:p>
    <w:p w:rsidR="00FC0652" w:rsidRPr="00067F48" w:rsidRDefault="00FC0652" w:rsidP="00993ED3">
      <w:pPr>
        <w:pStyle w:val="DGANormal"/>
        <w:ind w:left="0" w:right="283"/>
        <w:rPr>
          <w:color w:val="000000" w:themeColor="text1"/>
        </w:rPr>
      </w:pP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3B141A">
        <w:rPr>
          <w:color w:val="000000" w:themeColor="text1"/>
        </w:rPr>
      </w:r>
      <w:r w:rsidR="003B141A">
        <w:rPr>
          <w:color w:val="000000" w:themeColor="text1"/>
        </w:rPr>
        <w:fldChar w:fldCharType="separate"/>
      </w:r>
      <w:r w:rsidRPr="00067F48">
        <w:rPr>
          <w:color w:val="000000" w:themeColor="text1"/>
        </w:rPr>
        <w:fldChar w:fldCharType="end"/>
      </w:r>
      <w:r w:rsidRPr="00067F48">
        <w:rPr>
          <w:color w:val="000000" w:themeColor="text1"/>
        </w:rPr>
        <w:t xml:space="preserve"> Si le titulaire n’est pas une PME</w:t>
      </w:r>
      <w:r>
        <w:rPr>
          <w:color w:val="000000" w:themeColor="text1"/>
        </w:rPr>
        <w:tab/>
      </w:r>
      <w:r>
        <w:rPr>
          <w:color w:val="000000" w:themeColor="text1"/>
        </w:rPr>
        <w:tab/>
      </w:r>
      <w:r>
        <w:rPr>
          <w:color w:val="000000" w:themeColor="text1"/>
        </w:rPr>
        <w:tab/>
      </w:r>
      <w:r>
        <w:rPr>
          <w:color w:val="000000" w:themeColor="text1"/>
        </w:rPr>
        <w:tab/>
      </w: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3B141A">
        <w:rPr>
          <w:color w:val="000000" w:themeColor="text1"/>
        </w:rPr>
      </w:r>
      <w:r w:rsidR="003B141A">
        <w:rPr>
          <w:color w:val="000000" w:themeColor="text1"/>
        </w:rPr>
        <w:fldChar w:fldCharType="separate"/>
      </w:r>
      <w:r w:rsidRPr="00067F48">
        <w:rPr>
          <w:color w:val="000000" w:themeColor="text1"/>
        </w:rPr>
        <w:fldChar w:fldCharType="end"/>
      </w:r>
      <w:r w:rsidRPr="00067F48">
        <w:rPr>
          <w:color w:val="000000" w:themeColor="text1"/>
        </w:rPr>
        <w:t xml:space="preserve"> Si le titulaire est une PME</w:t>
      </w:r>
    </w:p>
    <w:p w:rsidR="00FC0652" w:rsidRPr="00F13552" w:rsidRDefault="00FC0652" w:rsidP="00993ED3">
      <w:pPr>
        <w:pStyle w:val="DGANormal"/>
        <w:ind w:left="0" w:right="283"/>
        <w:rPr>
          <w:color w:val="000000" w:themeColor="text1"/>
          <w:sz w:val="20"/>
          <w:szCs w:val="20"/>
        </w:rPr>
      </w:pPr>
    </w:p>
    <w:p w:rsidR="00FC0652" w:rsidRPr="00325AF6" w:rsidRDefault="00FC0652" w:rsidP="00993ED3">
      <w:pPr>
        <w:ind w:right="283"/>
        <w:jc w:val="center"/>
        <w:rPr>
          <w:i/>
          <w:color w:val="000000" w:themeColor="text1"/>
        </w:rPr>
      </w:pPr>
      <w:r>
        <w:rPr>
          <w:i/>
          <w:color w:val="000000" w:themeColor="text1"/>
        </w:rPr>
        <w:t>(</w:t>
      </w:r>
      <w:r w:rsidRPr="00325AF6">
        <w:rPr>
          <w:i/>
          <w:color w:val="000000" w:themeColor="text1"/>
        </w:rPr>
        <w:t>A cocher par le titulaire</w:t>
      </w:r>
      <w:r>
        <w:rPr>
          <w:i/>
          <w:color w:val="000000" w:themeColor="text1"/>
        </w:rPr>
        <w:t>)</w:t>
      </w:r>
    </w:p>
    <w:p w:rsidR="00FC0652" w:rsidRPr="00F13552" w:rsidRDefault="00FC0652" w:rsidP="00993ED3">
      <w:pPr>
        <w:pStyle w:val="DGANormal"/>
        <w:ind w:left="0" w:right="283"/>
        <w:rPr>
          <w:color w:val="000000" w:themeColor="text1"/>
          <w:sz w:val="20"/>
          <w:szCs w:val="20"/>
        </w:rPr>
      </w:pPr>
    </w:p>
    <w:p w:rsidR="00FC0652" w:rsidRDefault="00FC0652" w:rsidP="00993ED3">
      <w:pPr>
        <w:ind w:right="283"/>
        <w:rPr>
          <w:sz w:val="24"/>
          <w:szCs w:val="24"/>
        </w:rPr>
      </w:pPr>
      <w:r>
        <w:rPr>
          <w:sz w:val="24"/>
          <w:szCs w:val="24"/>
        </w:rPr>
        <w:t>C</w:t>
      </w:r>
      <w:r w:rsidRPr="00325AF6">
        <w:rPr>
          <w:sz w:val="24"/>
          <w:szCs w:val="24"/>
        </w:rPr>
        <w:t xml:space="preserve">onformément aux articles R.2391-1 à R.2391-7 et R.2391-12 à R.2391-15 du code de la commande publique et notamment, si le titulaire ne déclare pas renoncer au bénéfice de l’avance, pour </w:t>
      </w:r>
      <w:r>
        <w:rPr>
          <w:sz w:val="24"/>
          <w:szCs w:val="24"/>
        </w:rPr>
        <w:t xml:space="preserve">le marché </w:t>
      </w:r>
      <w:r w:rsidRPr="00325AF6">
        <w:rPr>
          <w:sz w:val="24"/>
          <w:szCs w:val="24"/>
        </w:rPr>
        <w:t xml:space="preserve">d’un montant supérieur à 250 000 euros HT </w:t>
      </w:r>
      <w:r w:rsidRPr="00325AF6">
        <w:rPr>
          <w:b/>
          <w:bCs/>
          <w:sz w:val="24"/>
          <w:szCs w:val="24"/>
        </w:rPr>
        <w:t>(50 000 € HT dans le cas d’une PME)</w:t>
      </w:r>
      <w:r w:rsidRPr="00325AF6">
        <w:rPr>
          <w:sz w:val="24"/>
          <w:szCs w:val="24"/>
        </w:rPr>
        <w:t xml:space="preserve"> et dont le délai d’exécution est supérieur à 3 mois </w:t>
      </w:r>
      <w:r w:rsidRPr="00325AF6">
        <w:rPr>
          <w:b/>
          <w:bCs/>
          <w:sz w:val="24"/>
          <w:szCs w:val="24"/>
        </w:rPr>
        <w:t>(2 mois dans le cas d’une PME)</w:t>
      </w:r>
      <w:r w:rsidRPr="00325AF6">
        <w:rPr>
          <w:sz w:val="24"/>
          <w:szCs w:val="24"/>
        </w:rPr>
        <w:t xml:space="preserve">, il est versé au titulaire, dans le délai maximal fixé à l’article 4.5 ci-après, une avance égale à 5% </w:t>
      </w:r>
      <w:r w:rsidRPr="00325AF6">
        <w:rPr>
          <w:b/>
          <w:bCs/>
          <w:sz w:val="24"/>
          <w:szCs w:val="24"/>
        </w:rPr>
        <w:t>(</w:t>
      </w:r>
      <w:r w:rsidR="004D3BF0">
        <w:rPr>
          <w:b/>
          <w:bCs/>
          <w:sz w:val="24"/>
          <w:szCs w:val="24"/>
        </w:rPr>
        <w:t>3</w:t>
      </w:r>
      <w:r w:rsidRPr="00325AF6">
        <w:rPr>
          <w:b/>
          <w:bCs/>
          <w:sz w:val="24"/>
          <w:szCs w:val="24"/>
        </w:rPr>
        <w:t>0% dans le cas d’une PME)</w:t>
      </w:r>
      <w:r>
        <w:rPr>
          <w:sz w:val="24"/>
          <w:szCs w:val="24"/>
        </w:rPr>
        <w:t> d’une somme égale à douze fois le montant TTC (si titulaire français) ou HT (si titulaire étranger) du marché, divisé par la durée totale du marché en mois.</w:t>
      </w:r>
    </w:p>
    <w:p w:rsidR="00FC0652" w:rsidRPr="00325AF6" w:rsidRDefault="00FC0652" w:rsidP="00993ED3">
      <w:pPr>
        <w:ind w:right="283"/>
        <w:rPr>
          <w:color w:val="000000" w:themeColor="text1"/>
          <w:sz w:val="24"/>
          <w:szCs w:val="24"/>
        </w:rPr>
      </w:pPr>
      <w:r>
        <w:rPr>
          <w:sz w:val="24"/>
          <w:szCs w:val="24"/>
        </w:rPr>
        <w:t>En cas de cotraitance, l’avance calculée comme indiquée ci-dessus est versée à chacun des cotraitants au prorata de sa part.</w:t>
      </w:r>
    </w:p>
    <w:p w:rsidR="00FC0652" w:rsidRPr="00F13552" w:rsidRDefault="00FC0652" w:rsidP="00993ED3">
      <w:pPr>
        <w:ind w:right="283"/>
        <w:rPr>
          <w:color w:val="000000" w:themeColor="text1"/>
        </w:rPr>
      </w:pPr>
    </w:p>
    <w:p w:rsidR="00FC0652" w:rsidRPr="00E67443" w:rsidRDefault="00024E65" w:rsidP="00993ED3">
      <w:pPr>
        <w:pStyle w:val="DGANormal"/>
        <w:ind w:left="0" w:right="283"/>
        <w:rPr>
          <w:color w:val="000000" w:themeColor="text1"/>
        </w:rPr>
      </w:pPr>
      <w:r>
        <w:rPr>
          <w:color w:val="000000" w:themeColor="text1"/>
        </w:rPr>
        <w:fldChar w:fldCharType="begin">
          <w:ffData>
            <w:name w:val=""/>
            <w:enabled/>
            <w:calcOnExit w:val="0"/>
            <w:checkBox>
              <w:sizeAuto/>
              <w:default w:val="0"/>
            </w:checkBox>
          </w:ffData>
        </w:fldChar>
      </w:r>
      <w:r>
        <w:rPr>
          <w:color w:val="000000" w:themeColor="text1"/>
        </w:rPr>
        <w:instrText xml:space="preserve"> FORMCHECKBOX </w:instrText>
      </w:r>
      <w:r w:rsidR="003B141A">
        <w:rPr>
          <w:color w:val="000000" w:themeColor="text1"/>
        </w:rPr>
      </w:r>
      <w:r w:rsidR="003B141A">
        <w:rPr>
          <w:color w:val="000000" w:themeColor="text1"/>
        </w:rPr>
        <w:fldChar w:fldCharType="separate"/>
      </w:r>
      <w:r>
        <w:rPr>
          <w:color w:val="000000" w:themeColor="text1"/>
        </w:rPr>
        <w:fldChar w:fldCharType="end"/>
      </w:r>
      <w:r w:rsidR="00FC0652" w:rsidRPr="00E67443">
        <w:rPr>
          <w:color w:val="000000" w:themeColor="text1"/>
        </w:rPr>
        <w:t xml:space="preserve"> Conformément </w:t>
      </w:r>
      <w:r w:rsidR="00FC0652">
        <w:rPr>
          <w:color w:val="000000" w:themeColor="text1"/>
        </w:rPr>
        <w:t xml:space="preserve">au </w:t>
      </w:r>
      <w:r w:rsidR="004404A1">
        <w:rPr>
          <w:color w:val="000000" w:themeColor="text1"/>
        </w:rPr>
        <w:t>code</w:t>
      </w:r>
      <w:r w:rsidR="00FC0652" w:rsidRPr="00E67443">
        <w:rPr>
          <w:color w:val="000000" w:themeColor="text1"/>
        </w:rPr>
        <w:t xml:space="preserve"> de la commande publique, </w:t>
      </w:r>
      <w:r w:rsidR="00FC0652">
        <w:rPr>
          <w:color w:val="000000" w:themeColor="text1"/>
        </w:rPr>
        <w:t xml:space="preserve">le marché ne prévoit pas de verser une </w:t>
      </w:r>
      <w:r w:rsidR="00FC0652" w:rsidRPr="00E67443">
        <w:rPr>
          <w:color w:val="000000" w:themeColor="text1"/>
        </w:rPr>
        <w:t>avance.</w:t>
      </w:r>
    </w:p>
    <w:p w:rsidR="00743DE0" w:rsidRPr="00F13552" w:rsidRDefault="00743DE0" w:rsidP="00993ED3">
      <w:pPr>
        <w:ind w:right="283"/>
      </w:pPr>
    </w:p>
    <w:p w:rsidR="00FC0652" w:rsidRPr="004404A1" w:rsidRDefault="00FC0652" w:rsidP="00993ED3">
      <w:pPr>
        <w:ind w:right="283"/>
        <w:rPr>
          <w:sz w:val="24"/>
          <w:szCs w:val="24"/>
          <w:u w:val="single"/>
        </w:rPr>
      </w:pPr>
      <w:r w:rsidRPr="004404A1">
        <w:rPr>
          <w:sz w:val="24"/>
          <w:szCs w:val="24"/>
          <w:u w:val="single"/>
        </w:rPr>
        <w:t xml:space="preserve">4.3 – Acomptes </w:t>
      </w:r>
    </w:p>
    <w:p w:rsidR="00FC0652" w:rsidRPr="00F13552" w:rsidRDefault="00FC0652" w:rsidP="00993ED3">
      <w:pPr>
        <w:ind w:right="283"/>
      </w:pPr>
    </w:p>
    <w:p w:rsidR="00024E65" w:rsidRPr="006D5F42" w:rsidRDefault="00024E65" w:rsidP="00993ED3">
      <w:pPr>
        <w:pStyle w:val="DGANormal"/>
        <w:suppressAutoHyphens/>
        <w:ind w:left="0" w:right="283"/>
      </w:pPr>
      <w:r w:rsidRPr="006D5F42">
        <w:t xml:space="preserve">Sur sa demande écrite et après visa par l'organisme chargé de constater l’avancement des prestations, le titulaire (ou chacun des cotraitants) a droit dans les conditions indiquées ci-après au versement (de sa part respective si cotraitants et dans le cas où celle-ci est définie au marché) des acomptes figurant dans le tableau </w:t>
      </w:r>
      <w:r w:rsidRPr="006D5F42">
        <w:rPr>
          <w:b/>
        </w:rPr>
        <w:t>en annexe 2</w:t>
      </w:r>
      <w:r w:rsidRPr="006D5F42">
        <w:t xml:space="preserve"> et qui sont fixés en pourcentage du prix initial HT ou TTC du lot de liquidation financière concerné fixé à l’article </w:t>
      </w:r>
      <w:r w:rsidR="004D3BF0" w:rsidRPr="006D5F42">
        <w:t>4.4.1</w:t>
      </w:r>
      <w:r w:rsidRPr="006D5F42">
        <w:t xml:space="preserve"> supra.</w:t>
      </w:r>
    </w:p>
    <w:p w:rsidR="00024E65" w:rsidRPr="006D5F42" w:rsidRDefault="00024E65" w:rsidP="00993ED3">
      <w:pPr>
        <w:pStyle w:val="DGANormal"/>
        <w:suppressAutoHyphens/>
        <w:ind w:left="0" w:right="283"/>
      </w:pPr>
      <w:r w:rsidRPr="006D5F42">
        <w:t xml:space="preserve">Les échéances indiquées au tableau </w:t>
      </w:r>
      <w:r w:rsidRPr="006D5F42">
        <w:rPr>
          <w:b/>
        </w:rPr>
        <w:t>en annexe 2</w:t>
      </w:r>
      <w:r w:rsidRPr="006D5F42">
        <w:t xml:space="preserve"> sont celles d'ouverture du droit à acompte dans l'hypothèse d'un déroulement normal de l'exécution du marché. </w:t>
      </w:r>
    </w:p>
    <w:p w:rsidR="00024E65" w:rsidRPr="006D5F42" w:rsidRDefault="00024E65" w:rsidP="00993ED3">
      <w:pPr>
        <w:pStyle w:val="DGANormal"/>
        <w:suppressAutoHyphens/>
        <w:ind w:left="0" w:right="283"/>
        <w:rPr>
          <w:color w:val="000000" w:themeColor="text1"/>
        </w:rPr>
      </w:pPr>
      <w:r w:rsidRPr="006D5F42">
        <w:t xml:space="preserve">Elles sont comptées en mois calendaires, mois de congés compris, à </w:t>
      </w:r>
      <w:r w:rsidRPr="006D5F42">
        <w:rPr>
          <w:color w:val="000000" w:themeColor="text1"/>
        </w:rPr>
        <w:t>partir de la date de notification du marché.</w:t>
      </w:r>
    </w:p>
    <w:p w:rsidR="00024E65" w:rsidRPr="00F13552" w:rsidRDefault="00024E65" w:rsidP="00993ED3">
      <w:pPr>
        <w:pStyle w:val="DGANormal"/>
        <w:suppressAutoHyphens/>
        <w:ind w:left="0" w:right="283"/>
        <w:rPr>
          <w:color w:val="000000" w:themeColor="text1"/>
          <w:sz w:val="20"/>
          <w:szCs w:val="20"/>
        </w:rPr>
      </w:pPr>
    </w:p>
    <w:p w:rsidR="00024E65" w:rsidRPr="006D5F42" w:rsidRDefault="00024E65" w:rsidP="00993ED3">
      <w:pPr>
        <w:pStyle w:val="DGATitre1"/>
        <w:numPr>
          <w:ilvl w:val="0"/>
          <w:numId w:val="0"/>
        </w:numPr>
        <w:spacing w:after="0"/>
        <w:ind w:left="357" w:right="283"/>
        <w:rPr>
          <w:color w:val="000000" w:themeColor="text1"/>
          <w:sz w:val="24"/>
          <w:szCs w:val="24"/>
        </w:rPr>
      </w:pPr>
      <w:r w:rsidRPr="006D5F42">
        <w:rPr>
          <w:color w:val="000000" w:themeColor="text1"/>
          <w:sz w:val="24"/>
          <w:szCs w:val="24"/>
        </w:rPr>
        <w:fldChar w:fldCharType="begin">
          <w:ffData>
            <w:name w:val=""/>
            <w:enabled/>
            <w:calcOnExit w:val="0"/>
            <w:checkBox>
              <w:sizeAuto/>
              <w:default w:val="0"/>
            </w:checkBox>
          </w:ffData>
        </w:fldChar>
      </w:r>
      <w:r w:rsidRPr="006D5F42">
        <w:rPr>
          <w:color w:val="000000" w:themeColor="text1"/>
          <w:sz w:val="24"/>
          <w:szCs w:val="24"/>
        </w:rPr>
        <w:instrText xml:space="preserve"> FORMCHECKBOX </w:instrText>
      </w:r>
      <w:bookmarkStart w:id="2" w:name="_Toc508697509"/>
      <w:bookmarkStart w:id="3" w:name="_Toc508709266"/>
      <w:r w:rsidR="003B141A">
        <w:rPr>
          <w:color w:val="000000" w:themeColor="text1"/>
          <w:sz w:val="24"/>
          <w:szCs w:val="24"/>
        </w:rPr>
      </w:r>
      <w:r w:rsidR="003B141A">
        <w:rPr>
          <w:color w:val="000000" w:themeColor="text1"/>
          <w:sz w:val="24"/>
          <w:szCs w:val="24"/>
        </w:rPr>
        <w:fldChar w:fldCharType="separate"/>
      </w:r>
      <w:r w:rsidRPr="006D5F42">
        <w:rPr>
          <w:color w:val="000000" w:themeColor="text1"/>
          <w:sz w:val="24"/>
          <w:szCs w:val="24"/>
        </w:rPr>
        <w:fldChar w:fldCharType="end"/>
      </w:r>
      <w:r w:rsidRPr="006D5F42">
        <w:rPr>
          <w:color w:val="000000" w:themeColor="text1"/>
          <w:sz w:val="24"/>
          <w:szCs w:val="24"/>
        </w:rPr>
        <w:t xml:space="preserve"> Conformément aux dispositions de l’article R.2391-17 du décret 2018 portant partie réglementaire du code la commande publique, ces acomptes pourront être versés mensuellement comme indiqué dans le premier tableau de </w:t>
      </w:r>
      <w:r w:rsidRPr="006D5F42">
        <w:rPr>
          <w:b/>
          <w:color w:val="000000" w:themeColor="text1"/>
          <w:sz w:val="24"/>
          <w:szCs w:val="24"/>
        </w:rPr>
        <w:t>l’annexe 2</w:t>
      </w:r>
      <w:r w:rsidRPr="006D5F42">
        <w:rPr>
          <w:color w:val="000000" w:themeColor="text1"/>
          <w:sz w:val="24"/>
          <w:szCs w:val="24"/>
        </w:rPr>
        <w:t xml:space="preserve"> du CCAP.</w:t>
      </w:r>
      <w:bookmarkEnd w:id="2"/>
      <w:bookmarkEnd w:id="3"/>
    </w:p>
    <w:p w:rsidR="00024E65" w:rsidRPr="00F13552" w:rsidRDefault="00024E65" w:rsidP="00993ED3">
      <w:pPr>
        <w:pStyle w:val="DGANormal"/>
        <w:ind w:right="283"/>
        <w:rPr>
          <w:sz w:val="20"/>
          <w:szCs w:val="20"/>
        </w:rPr>
      </w:pPr>
    </w:p>
    <w:p w:rsidR="00024E65" w:rsidRPr="006D5F42" w:rsidRDefault="00024E65" w:rsidP="00993ED3">
      <w:pPr>
        <w:pStyle w:val="DGATitre1"/>
        <w:numPr>
          <w:ilvl w:val="0"/>
          <w:numId w:val="0"/>
        </w:numPr>
        <w:spacing w:after="0"/>
        <w:ind w:left="357" w:right="283"/>
        <w:rPr>
          <w:color w:val="000000" w:themeColor="text1"/>
          <w:sz w:val="24"/>
          <w:szCs w:val="24"/>
        </w:rPr>
      </w:pPr>
      <w:r w:rsidRPr="006D5F42">
        <w:rPr>
          <w:color w:val="000000" w:themeColor="text1"/>
          <w:sz w:val="24"/>
          <w:szCs w:val="24"/>
        </w:rPr>
        <w:fldChar w:fldCharType="begin">
          <w:ffData>
            <w:name w:val=""/>
            <w:enabled/>
            <w:calcOnExit w:val="0"/>
            <w:checkBox>
              <w:sizeAuto/>
              <w:default w:val="0"/>
            </w:checkBox>
          </w:ffData>
        </w:fldChar>
      </w:r>
      <w:r w:rsidRPr="006D5F42">
        <w:rPr>
          <w:color w:val="000000" w:themeColor="text1"/>
          <w:sz w:val="24"/>
          <w:szCs w:val="24"/>
        </w:rPr>
        <w:instrText xml:space="preserve"> FORMCHECKBOX </w:instrText>
      </w:r>
      <w:bookmarkStart w:id="4" w:name="_Toc508697510"/>
      <w:bookmarkStart w:id="5" w:name="_Toc508709267"/>
      <w:r w:rsidR="003B141A">
        <w:rPr>
          <w:color w:val="000000" w:themeColor="text1"/>
          <w:sz w:val="24"/>
          <w:szCs w:val="24"/>
        </w:rPr>
      </w:r>
      <w:r w:rsidR="003B141A">
        <w:rPr>
          <w:color w:val="000000" w:themeColor="text1"/>
          <w:sz w:val="24"/>
          <w:szCs w:val="24"/>
        </w:rPr>
        <w:fldChar w:fldCharType="separate"/>
      </w:r>
      <w:r w:rsidRPr="006D5F42">
        <w:rPr>
          <w:color w:val="000000" w:themeColor="text1"/>
          <w:sz w:val="24"/>
          <w:szCs w:val="24"/>
        </w:rPr>
        <w:fldChar w:fldCharType="end"/>
      </w:r>
      <w:r w:rsidRPr="006D5F42">
        <w:rPr>
          <w:color w:val="000000" w:themeColor="text1"/>
          <w:sz w:val="24"/>
          <w:szCs w:val="24"/>
        </w:rPr>
        <w:t xml:space="preserve"> Conformément aux dispositions de l’article R.2391-17 du décret 2018 portant partie réglementaire du code de la commande publique, ces acomptes pourront être versés trimestriellement comme indiqué dans le second tableau de </w:t>
      </w:r>
      <w:r w:rsidRPr="006D5F42">
        <w:rPr>
          <w:b/>
          <w:color w:val="000000" w:themeColor="text1"/>
          <w:sz w:val="24"/>
          <w:szCs w:val="24"/>
        </w:rPr>
        <w:t>l’annexe 2</w:t>
      </w:r>
      <w:r w:rsidRPr="006D5F42">
        <w:rPr>
          <w:color w:val="000000" w:themeColor="text1"/>
          <w:sz w:val="24"/>
          <w:szCs w:val="24"/>
        </w:rPr>
        <w:t xml:space="preserve"> du CCAP.</w:t>
      </w:r>
      <w:bookmarkEnd w:id="4"/>
      <w:bookmarkEnd w:id="5"/>
    </w:p>
    <w:p w:rsidR="003F2A2C" w:rsidRPr="00F13552" w:rsidRDefault="003F2A2C" w:rsidP="00993ED3">
      <w:pPr>
        <w:pStyle w:val="DGANormal"/>
        <w:ind w:right="283"/>
        <w:rPr>
          <w:sz w:val="20"/>
          <w:szCs w:val="20"/>
        </w:rPr>
      </w:pPr>
    </w:p>
    <w:p w:rsidR="003F2A2C" w:rsidRPr="006D5F42" w:rsidRDefault="003F2A2C" w:rsidP="00993ED3">
      <w:pPr>
        <w:pStyle w:val="DGATitre1"/>
        <w:numPr>
          <w:ilvl w:val="0"/>
          <w:numId w:val="0"/>
        </w:numPr>
        <w:spacing w:after="0"/>
        <w:ind w:left="357" w:right="283"/>
        <w:rPr>
          <w:color w:val="000000" w:themeColor="text1"/>
          <w:sz w:val="24"/>
          <w:szCs w:val="24"/>
        </w:rPr>
      </w:pPr>
      <w:r w:rsidRPr="006D5F42">
        <w:rPr>
          <w:color w:val="000000" w:themeColor="text1"/>
          <w:sz w:val="24"/>
          <w:szCs w:val="24"/>
        </w:rPr>
        <w:fldChar w:fldCharType="begin">
          <w:ffData>
            <w:name w:val=""/>
            <w:enabled/>
            <w:calcOnExit w:val="0"/>
            <w:checkBox>
              <w:sizeAuto/>
              <w:default w:val="0"/>
            </w:checkBox>
          </w:ffData>
        </w:fldChar>
      </w:r>
      <w:r w:rsidRPr="006D5F42">
        <w:rPr>
          <w:color w:val="000000" w:themeColor="text1"/>
          <w:sz w:val="24"/>
          <w:szCs w:val="24"/>
        </w:rPr>
        <w:instrText xml:space="preserve"> FORMCHECKBOX </w:instrText>
      </w:r>
      <w:bookmarkStart w:id="6" w:name="_Toc508697511"/>
      <w:bookmarkStart w:id="7" w:name="_Toc508709268"/>
      <w:r w:rsidR="003B141A">
        <w:rPr>
          <w:color w:val="000000" w:themeColor="text1"/>
          <w:sz w:val="24"/>
          <w:szCs w:val="24"/>
        </w:rPr>
      </w:r>
      <w:r w:rsidR="003B141A">
        <w:rPr>
          <w:color w:val="000000" w:themeColor="text1"/>
          <w:sz w:val="24"/>
          <w:szCs w:val="24"/>
        </w:rPr>
        <w:fldChar w:fldCharType="separate"/>
      </w:r>
      <w:r w:rsidRPr="006D5F42">
        <w:rPr>
          <w:color w:val="000000" w:themeColor="text1"/>
          <w:sz w:val="24"/>
          <w:szCs w:val="24"/>
        </w:rPr>
        <w:fldChar w:fldCharType="end"/>
      </w:r>
      <w:r w:rsidRPr="006D5F42">
        <w:rPr>
          <w:color w:val="000000" w:themeColor="text1"/>
          <w:sz w:val="24"/>
          <w:szCs w:val="24"/>
        </w:rPr>
        <w:t xml:space="preserve"> Conformément aux dispositions de l’article R.2391-17 du décret 2018 portant partie réglementaire du code de la commande publique, ces acomptes pourront être versés semestriellement comme indiqué dans le troisième tableau de </w:t>
      </w:r>
      <w:r w:rsidRPr="006D5F42">
        <w:rPr>
          <w:b/>
          <w:color w:val="000000" w:themeColor="text1"/>
          <w:sz w:val="24"/>
          <w:szCs w:val="24"/>
        </w:rPr>
        <w:t>l’annexe 2</w:t>
      </w:r>
      <w:r w:rsidRPr="006D5F42">
        <w:rPr>
          <w:color w:val="000000" w:themeColor="text1"/>
          <w:sz w:val="24"/>
          <w:szCs w:val="24"/>
        </w:rPr>
        <w:t xml:space="preserve"> du CCAP.</w:t>
      </w:r>
      <w:bookmarkEnd w:id="6"/>
      <w:bookmarkEnd w:id="7"/>
    </w:p>
    <w:p w:rsidR="003F2A2C" w:rsidRPr="00F13552" w:rsidRDefault="003F2A2C" w:rsidP="00993ED3">
      <w:pPr>
        <w:pStyle w:val="DGANormal"/>
        <w:ind w:right="283"/>
        <w:rPr>
          <w:sz w:val="20"/>
          <w:szCs w:val="20"/>
        </w:rPr>
      </w:pPr>
    </w:p>
    <w:p w:rsidR="00024E65" w:rsidRPr="00EB723C" w:rsidRDefault="00024E65" w:rsidP="00993ED3">
      <w:pPr>
        <w:pStyle w:val="DGATitre1"/>
        <w:numPr>
          <w:ilvl w:val="0"/>
          <w:numId w:val="0"/>
        </w:numPr>
        <w:spacing w:after="0"/>
        <w:ind w:left="357" w:right="283"/>
        <w:jc w:val="center"/>
        <w:rPr>
          <w:rFonts w:ascii="Verdana" w:hAnsi="Verdana"/>
          <w:i/>
          <w:sz w:val="14"/>
          <w:szCs w:val="14"/>
        </w:rPr>
      </w:pPr>
      <w:r w:rsidRPr="008717A0">
        <w:rPr>
          <w:rFonts w:ascii="Verdana" w:hAnsi="Verdana"/>
          <w:i/>
          <w:sz w:val="16"/>
          <w:szCs w:val="16"/>
        </w:rPr>
        <w:t xml:space="preserve"> </w:t>
      </w:r>
      <w:bookmarkStart w:id="8" w:name="_Toc508697512"/>
      <w:bookmarkStart w:id="9" w:name="_Toc508709269"/>
      <w:r w:rsidRPr="00EB723C">
        <w:rPr>
          <w:rFonts w:ascii="Verdana" w:hAnsi="Verdana"/>
          <w:i/>
          <w:sz w:val="14"/>
          <w:szCs w:val="14"/>
        </w:rPr>
        <w:t>(A renseigner par le pouvoir adjudicateur selon le candidat retenu)</w:t>
      </w:r>
      <w:bookmarkEnd w:id="8"/>
      <w:bookmarkEnd w:id="9"/>
    </w:p>
    <w:p w:rsidR="00F13552" w:rsidRPr="00F13552" w:rsidRDefault="00F13552" w:rsidP="003B2ECC">
      <w:pPr>
        <w:pStyle w:val="DGANormal"/>
        <w:suppressAutoHyphens/>
        <w:ind w:left="0" w:right="282"/>
        <w:rPr>
          <w:sz w:val="20"/>
          <w:szCs w:val="20"/>
        </w:rPr>
      </w:pPr>
    </w:p>
    <w:p w:rsidR="003B2ECC" w:rsidRPr="006D5F42" w:rsidRDefault="003B2ECC" w:rsidP="003B2ECC">
      <w:pPr>
        <w:pStyle w:val="DGANormal"/>
        <w:suppressAutoHyphens/>
        <w:ind w:left="0" w:right="282"/>
      </w:pPr>
      <w:r w:rsidRPr="006D5F42">
        <w:t>Si l’organisme chargé du constat observe que l’avancement réel des prestations est en retard par rapport à l’avancement contractuel, il peut réduire le montant de l’acompte prévu contractuellement à la valeur de l’avancement réel des prestations. En cas d’absence totale d’avancement réel des prestations, il peut repousser la date d’ouverture du droit à acompte jusqu'à la première échéance qui suivra le constat d'un avancement des prestations correspondant à l'acompte suspendu.</w:t>
      </w:r>
    </w:p>
    <w:p w:rsidR="00BE339E" w:rsidRPr="006D5F42" w:rsidRDefault="00BE339E" w:rsidP="003B2ECC">
      <w:pPr>
        <w:pStyle w:val="DGANormal"/>
        <w:ind w:left="0"/>
      </w:pPr>
    </w:p>
    <w:p w:rsidR="003B2ECC" w:rsidRPr="006D5F42" w:rsidRDefault="003B2ECC" w:rsidP="003B2ECC">
      <w:pPr>
        <w:pStyle w:val="DGANormal"/>
        <w:ind w:left="0"/>
      </w:pPr>
      <w:r w:rsidRPr="006D5F42">
        <w:rPr>
          <w:u w:val="single"/>
        </w:rPr>
        <w:t>Demande de paiement d’acompte</w:t>
      </w:r>
      <w:r w:rsidRPr="006D5F42">
        <w:t xml:space="preserve"> : </w:t>
      </w:r>
    </w:p>
    <w:p w:rsidR="003B2ECC" w:rsidRPr="00F13552" w:rsidRDefault="003B2ECC" w:rsidP="003B2ECC">
      <w:pPr>
        <w:pStyle w:val="DGANormal"/>
        <w:ind w:left="0"/>
        <w:rPr>
          <w:sz w:val="20"/>
          <w:szCs w:val="20"/>
        </w:rPr>
      </w:pPr>
    </w:p>
    <w:p w:rsidR="003B2ECC" w:rsidRPr="006D5F42" w:rsidRDefault="003B2ECC" w:rsidP="003B2ECC">
      <w:pPr>
        <w:pStyle w:val="DGANormal"/>
        <w:ind w:left="0" w:right="282"/>
      </w:pPr>
      <w:r w:rsidRPr="006D5F42">
        <w:t xml:space="preserve">Les demandes de paiement d’acompte (procès-verbal de constat de droits à paiement d'acomptes (PVCA) figurant en annexe 1 et facture d’acompte) sont transmises par le titulaire (ou le mandataire) au service liquidateur dans les conditions définies à l’article 12.8 ci-après. </w:t>
      </w:r>
    </w:p>
    <w:p w:rsidR="003B2ECC" w:rsidRPr="006D5F42" w:rsidRDefault="003B2ECC" w:rsidP="003B2ECC">
      <w:pPr>
        <w:pStyle w:val="DGANormal"/>
        <w:ind w:left="0" w:right="282"/>
      </w:pPr>
      <w:r w:rsidRPr="006D5F42">
        <w:rPr>
          <w:b/>
        </w:rPr>
        <w:t>Pour faciliter le traitement de la demande d’acompte</w:t>
      </w:r>
      <w:r w:rsidRPr="006D5F42">
        <w:t xml:space="preserve">, le titulaire peut adresser préalablement le PVCA au responsable de suivi du contrat (RSC) de l’AIA concerné, identifié au verso de la page de garde du marché, qui lui en renverra une copie une fois visé par le représentant de l’Acheteur. Dans ce cas, c’est le PVCA signé par le représentant de l’Acheteur qui sera joint à la facture. </w:t>
      </w:r>
    </w:p>
    <w:p w:rsidR="003B2ECC" w:rsidRPr="00F13552" w:rsidRDefault="003B2ECC" w:rsidP="003B2ECC">
      <w:pPr>
        <w:pStyle w:val="DGANormal"/>
        <w:ind w:left="0" w:right="282"/>
        <w:rPr>
          <w:sz w:val="20"/>
          <w:szCs w:val="20"/>
        </w:rPr>
      </w:pPr>
    </w:p>
    <w:p w:rsidR="003B2ECC" w:rsidRPr="006D5F42" w:rsidRDefault="003B2ECC" w:rsidP="003B2ECC">
      <w:pPr>
        <w:pStyle w:val="DGANormal"/>
        <w:ind w:left="0" w:right="282"/>
      </w:pPr>
      <w:r w:rsidRPr="006D5F42">
        <w:t>Dans le cas d’acomptes concernant différents lots de liquidation financière mais intervenant à la même échéance, le titulaire (ou le mandataire) regroupera ses demandes dans la mesure du possible et, dans ce cas, un seul acompte correspondant au total sera versé.</w:t>
      </w:r>
    </w:p>
    <w:p w:rsidR="005C32F6" w:rsidRPr="00F13552" w:rsidRDefault="005C32F6" w:rsidP="00993ED3">
      <w:pPr>
        <w:ind w:right="282"/>
      </w:pPr>
    </w:p>
    <w:p w:rsidR="00024E65" w:rsidRPr="004D2A77" w:rsidRDefault="00024E65" w:rsidP="00993ED3">
      <w:pPr>
        <w:ind w:right="282"/>
        <w:rPr>
          <w:sz w:val="24"/>
          <w:szCs w:val="24"/>
          <w:u w:val="single"/>
        </w:rPr>
      </w:pPr>
      <w:r w:rsidRPr="004D2A77">
        <w:rPr>
          <w:sz w:val="24"/>
          <w:szCs w:val="24"/>
          <w:u w:val="single"/>
        </w:rPr>
        <w:t xml:space="preserve">4.4 – Solde </w:t>
      </w:r>
    </w:p>
    <w:p w:rsidR="00024E65" w:rsidRPr="00F13552" w:rsidRDefault="00024E65" w:rsidP="00993ED3">
      <w:pPr>
        <w:ind w:right="282"/>
      </w:pPr>
    </w:p>
    <w:p w:rsidR="00024E65" w:rsidRPr="006D5F42" w:rsidRDefault="00024E65" w:rsidP="00993ED3">
      <w:pPr>
        <w:ind w:right="282"/>
        <w:rPr>
          <w:sz w:val="24"/>
          <w:szCs w:val="24"/>
        </w:rPr>
      </w:pPr>
      <w:r w:rsidRPr="006D5F42">
        <w:rPr>
          <w:sz w:val="24"/>
          <w:szCs w:val="24"/>
        </w:rPr>
        <w:t>4.4.1 – Définition des lots de présentation aux opérations de vérification et de liquidation financière</w:t>
      </w:r>
    </w:p>
    <w:p w:rsidR="00024E65" w:rsidRPr="00F13552" w:rsidRDefault="00024E65" w:rsidP="00993ED3">
      <w:pPr>
        <w:ind w:right="282"/>
      </w:pPr>
    </w:p>
    <w:p w:rsidR="00024E65" w:rsidRPr="006D5F42" w:rsidRDefault="00024E65" w:rsidP="00993ED3">
      <w:pPr>
        <w:ind w:right="282"/>
        <w:rPr>
          <w:sz w:val="24"/>
          <w:szCs w:val="24"/>
        </w:rPr>
      </w:pPr>
      <w:r w:rsidRPr="006D5F42">
        <w:rPr>
          <w:sz w:val="24"/>
          <w:szCs w:val="24"/>
        </w:rPr>
        <w:t>La composition détaillée des lots de présentation aux opérations de vérification s’appuie sur le marché. Le poste constitue un lot de présentation aux opérations de vérification et un lot de liquidation financière.</w:t>
      </w:r>
    </w:p>
    <w:p w:rsidR="00024E65" w:rsidRPr="00F13552" w:rsidRDefault="00024E65" w:rsidP="00993ED3">
      <w:pPr>
        <w:ind w:right="282"/>
        <w:rPr>
          <w:color w:val="000000" w:themeColor="text1"/>
        </w:rPr>
      </w:pPr>
    </w:p>
    <w:p w:rsidR="00024E65" w:rsidRPr="006D5F42" w:rsidRDefault="00024E65" w:rsidP="00993ED3">
      <w:pPr>
        <w:ind w:right="282"/>
        <w:rPr>
          <w:color w:val="000000" w:themeColor="text1"/>
          <w:sz w:val="24"/>
          <w:szCs w:val="24"/>
        </w:rPr>
      </w:pPr>
      <w:r w:rsidRPr="006D5F42">
        <w:rPr>
          <w:color w:val="000000" w:themeColor="text1"/>
          <w:sz w:val="24"/>
          <w:szCs w:val="24"/>
        </w:rPr>
        <w:t>4.4.2 – Paiement du solde du lot de liquidation financière</w:t>
      </w:r>
    </w:p>
    <w:p w:rsidR="00024E65" w:rsidRPr="00F13552" w:rsidRDefault="00024E65" w:rsidP="00993ED3">
      <w:pPr>
        <w:ind w:right="282"/>
        <w:rPr>
          <w:color w:val="000000" w:themeColor="text1"/>
        </w:rPr>
      </w:pPr>
    </w:p>
    <w:p w:rsidR="00024E65" w:rsidRPr="006D5F42" w:rsidRDefault="00024E65" w:rsidP="00993ED3">
      <w:pPr>
        <w:ind w:right="282"/>
        <w:rPr>
          <w:color w:val="000000" w:themeColor="text1"/>
          <w:sz w:val="24"/>
          <w:szCs w:val="24"/>
        </w:rPr>
      </w:pPr>
      <w:r w:rsidRPr="006D5F42">
        <w:rPr>
          <w:color w:val="000000" w:themeColor="text1"/>
          <w:sz w:val="24"/>
          <w:szCs w:val="24"/>
        </w:rPr>
        <w:t xml:space="preserve">Le solde de chaque lot de liquidation financière sera payé après </w:t>
      </w:r>
      <w:r w:rsidR="007B72C6" w:rsidRPr="006D5F42">
        <w:rPr>
          <w:color w:val="000000" w:themeColor="text1"/>
          <w:sz w:val="24"/>
          <w:szCs w:val="24"/>
        </w:rPr>
        <w:t>l’admission</w:t>
      </w:r>
      <w:r w:rsidRPr="006D5F42">
        <w:rPr>
          <w:color w:val="000000" w:themeColor="text1"/>
          <w:sz w:val="24"/>
          <w:szCs w:val="24"/>
        </w:rPr>
        <w:t xml:space="preserve"> de l’ensemble des prestations correspondantes.</w:t>
      </w:r>
    </w:p>
    <w:p w:rsidR="00024E65" w:rsidRPr="00F13552" w:rsidRDefault="00024E65" w:rsidP="00993ED3">
      <w:pPr>
        <w:pStyle w:val="DGANormal"/>
        <w:ind w:right="282"/>
        <w:rPr>
          <w:color w:val="000000" w:themeColor="text1"/>
          <w:sz w:val="20"/>
          <w:szCs w:val="20"/>
        </w:rPr>
      </w:pPr>
    </w:p>
    <w:p w:rsidR="00024E65" w:rsidRPr="006D5F42" w:rsidRDefault="00024E65" w:rsidP="00993ED3">
      <w:pPr>
        <w:ind w:right="282"/>
        <w:rPr>
          <w:color w:val="000000" w:themeColor="text1"/>
          <w:sz w:val="24"/>
          <w:szCs w:val="24"/>
          <w:u w:val="single"/>
        </w:rPr>
      </w:pPr>
      <w:r w:rsidRPr="006D5F42">
        <w:rPr>
          <w:color w:val="000000" w:themeColor="text1"/>
          <w:sz w:val="24"/>
          <w:szCs w:val="24"/>
          <w:u w:val="single"/>
        </w:rPr>
        <w:t>En cas de sous-traitance à paiement direct :</w:t>
      </w:r>
    </w:p>
    <w:p w:rsidR="00024E65" w:rsidRPr="00F13552" w:rsidRDefault="00024E65" w:rsidP="00993ED3">
      <w:pPr>
        <w:ind w:right="282"/>
        <w:rPr>
          <w:color w:val="000000" w:themeColor="text1"/>
        </w:rPr>
      </w:pPr>
    </w:p>
    <w:p w:rsidR="00024E65" w:rsidRPr="006D5F42" w:rsidRDefault="00024E65" w:rsidP="00993ED3">
      <w:pPr>
        <w:pStyle w:val="DGANormal"/>
        <w:ind w:left="0" w:right="282"/>
        <w:rPr>
          <w:color w:val="000000" w:themeColor="text1"/>
        </w:rPr>
      </w:pPr>
      <w:r w:rsidRPr="006D5F42">
        <w:rPr>
          <w:color w:val="000000" w:themeColor="text1"/>
        </w:rPr>
        <w:t>Pour chaque lot de liquidation financière, le montant, révision de prix (ou actualisation de prix) comprise, qui sera réglé au titulaire sera égal à la différence entre le montant qui résultera de l’application de la formule de révision de prix (ou d’actualisation de prix) sur le prix du lot de liquidation financière et le montant, révision de prix (ou actualisation de prix) comprise, qui sera réglé au sous-traitant à paiement direct.</w:t>
      </w:r>
    </w:p>
    <w:p w:rsidR="00024E65" w:rsidRPr="00F13552" w:rsidRDefault="00024E65" w:rsidP="00993ED3">
      <w:pPr>
        <w:pStyle w:val="DGANormal"/>
        <w:ind w:right="282"/>
        <w:rPr>
          <w:color w:val="000000" w:themeColor="text1"/>
          <w:sz w:val="20"/>
          <w:szCs w:val="20"/>
        </w:rPr>
      </w:pPr>
    </w:p>
    <w:p w:rsidR="003B2ECC" w:rsidRPr="006D5F42" w:rsidRDefault="003B2ECC" w:rsidP="003B2ECC">
      <w:pPr>
        <w:ind w:right="282"/>
        <w:rPr>
          <w:color w:val="000000" w:themeColor="text1"/>
          <w:sz w:val="24"/>
          <w:szCs w:val="24"/>
        </w:rPr>
      </w:pPr>
      <w:r w:rsidRPr="006D5F42">
        <w:rPr>
          <w:color w:val="000000" w:themeColor="text1"/>
          <w:sz w:val="24"/>
          <w:szCs w:val="24"/>
        </w:rPr>
        <w:t>4.4.3 – Demande de paiement de solde</w:t>
      </w:r>
    </w:p>
    <w:p w:rsidR="003B2ECC" w:rsidRPr="00F13552" w:rsidRDefault="003B2ECC" w:rsidP="003B2ECC">
      <w:pPr>
        <w:pStyle w:val="DGANormal"/>
        <w:ind w:right="282"/>
        <w:rPr>
          <w:color w:val="000000" w:themeColor="text1"/>
          <w:sz w:val="20"/>
          <w:szCs w:val="20"/>
        </w:rPr>
      </w:pPr>
    </w:p>
    <w:p w:rsidR="003B2ECC" w:rsidRPr="006D5F42" w:rsidRDefault="004D3BF0" w:rsidP="003B2ECC">
      <w:pPr>
        <w:pStyle w:val="DGANormal"/>
        <w:ind w:left="0" w:right="282"/>
        <w:rPr>
          <w:color w:val="000000" w:themeColor="text1"/>
        </w:rPr>
      </w:pPr>
      <w:r w:rsidRPr="006D5F42">
        <w:rPr>
          <w:iCs/>
          <w:color w:val="000000" w:themeColor="text1"/>
        </w:rPr>
        <w:t>Les demandes de paiement de solde sont transmises par le titulaire au service liquidateur dans les conditions définies à l’article 12.8 ci-après</w:t>
      </w:r>
      <w:r w:rsidR="003B2ECC" w:rsidRPr="006D5F42">
        <w:rPr>
          <w:color w:val="000000" w:themeColor="text1"/>
        </w:rPr>
        <w:t xml:space="preserve">, accompagnées de la décision d’admission qui lui aura été notifiée par le pouvoir adjudicateur. </w:t>
      </w:r>
    </w:p>
    <w:p w:rsidR="003B2ECC" w:rsidRPr="006D5F42" w:rsidRDefault="003B2ECC" w:rsidP="003B2ECC">
      <w:pPr>
        <w:pStyle w:val="DGANormal"/>
        <w:ind w:left="0" w:right="282"/>
        <w:rPr>
          <w:color w:val="000000" w:themeColor="text1"/>
        </w:rPr>
      </w:pPr>
      <w:r w:rsidRPr="006D5F42">
        <w:rPr>
          <w:color w:val="000000" w:themeColor="text1"/>
        </w:rPr>
        <w:t>En cas de cotraitance, les demandes de paiement de solde doivent correspondre à la répartition par cotraitants dans le cas où celle-ci est définie au marché.</w:t>
      </w:r>
    </w:p>
    <w:p w:rsidR="003B2ECC" w:rsidRDefault="003B2ECC" w:rsidP="003B2ECC">
      <w:pPr>
        <w:pStyle w:val="DGANormal"/>
        <w:ind w:left="0" w:right="282"/>
        <w:rPr>
          <w:color w:val="000000" w:themeColor="text1"/>
        </w:rPr>
      </w:pPr>
      <w:r w:rsidRPr="006D5F42">
        <w:rPr>
          <w:color w:val="000000" w:themeColor="text1"/>
        </w:rPr>
        <w:t>Toutefois, si aucune décision n'est notifiée au titulaire (ou au mandataire) dans le délai de vé</w:t>
      </w:r>
      <w:r w:rsidR="00A3032F" w:rsidRPr="006D5F42">
        <w:rPr>
          <w:color w:val="000000" w:themeColor="text1"/>
        </w:rPr>
        <w:t>rification prévu à l’article 6.6.3</w:t>
      </w:r>
      <w:r w:rsidRPr="006D5F42">
        <w:rPr>
          <w:color w:val="000000" w:themeColor="text1"/>
        </w:rPr>
        <w:t xml:space="preserve"> ci-après, plus 2 (DEUX) jours, le titulaire peut envoyer sa demande de paiement sans la décision d’admission.</w:t>
      </w:r>
    </w:p>
    <w:p w:rsidR="00BE339E" w:rsidRPr="00F13552" w:rsidRDefault="00BE339E" w:rsidP="003B2ECC">
      <w:pPr>
        <w:ind w:right="282"/>
        <w:rPr>
          <w:color w:val="000000" w:themeColor="text1"/>
        </w:rPr>
      </w:pPr>
    </w:p>
    <w:p w:rsidR="003B2ECC" w:rsidRPr="006D5F42" w:rsidRDefault="003B2ECC" w:rsidP="003B2ECC">
      <w:pPr>
        <w:ind w:right="282"/>
        <w:rPr>
          <w:color w:val="000000" w:themeColor="text1"/>
          <w:sz w:val="24"/>
          <w:szCs w:val="24"/>
        </w:rPr>
      </w:pPr>
      <w:r w:rsidRPr="006D5F42">
        <w:rPr>
          <w:color w:val="000000" w:themeColor="text1"/>
          <w:sz w:val="24"/>
          <w:szCs w:val="24"/>
        </w:rPr>
        <w:t>Les factures (demandes de paiement de solde) téléchargées en 1 (UN) exemplaire via CHORUS PRO doivent comprendre :</w:t>
      </w:r>
    </w:p>
    <w:p w:rsidR="003B2ECC" w:rsidRPr="006D5F42" w:rsidRDefault="003B2ECC" w:rsidP="003B2ECC">
      <w:pPr>
        <w:ind w:left="540" w:right="282"/>
        <w:rPr>
          <w:color w:val="000000" w:themeColor="text1"/>
          <w:sz w:val="24"/>
          <w:szCs w:val="24"/>
        </w:rPr>
      </w:pPr>
    </w:p>
    <w:p w:rsidR="003B2ECC" w:rsidRPr="006D5F42" w:rsidRDefault="003B2ECC" w:rsidP="003B2ECC">
      <w:pPr>
        <w:ind w:left="540" w:right="282"/>
        <w:rPr>
          <w:color w:val="000000" w:themeColor="text1"/>
          <w:sz w:val="24"/>
          <w:szCs w:val="24"/>
        </w:rPr>
      </w:pPr>
      <w:r w:rsidRPr="006D5F42">
        <w:rPr>
          <w:color w:val="000000" w:themeColor="text1"/>
          <w:sz w:val="24"/>
          <w:szCs w:val="24"/>
        </w:rPr>
        <w:t>- la raison sociale de l’entreprise,</w:t>
      </w:r>
    </w:p>
    <w:p w:rsidR="003B2ECC" w:rsidRPr="006D5F42" w:rsidRDefault="003B2ECC" w:rsidP="003B2ECC">
      <w:pPr>
        <w:ind w:left="540" w:right="282"/>
        <w:rPr>
          <w:color w:val="000000" w:themeColor="text1"/>
          <w:sz w:val="24"/>
          <w:szCs w:val="24"/>
        </w:rPr>
      </w:pPr>
      <w:r w:rsidRPr="006D5F42">
        <w:rPr>
          <w:color w:val="000000" w:themeColor="text1"/>
          <w:sz w:val="24"/>
          <w:szCs w:val="24"/>
        </w:rPr>
        <w:t>- le numéro d’identification SIRET,</w:t>
      </w:r>
    </w:p>
    <w:p w:rsidR="003B2ECC" w:rsidRPr="006D5F42" w:rsidRDefault="003B2ECC" w:rsidP="003B2ECC">
      <w:pPr>
        <w:ind w:left="540" w:right="282"/>
        <w:rPr>
          <w:color w:val="000000" w:themeColor="text1"/>
          <w:sz w:val="24"/>
          <w:szCs w:val="24"/>
        </w:rPr>
      </w:pPr>
      <w:r w:rsidRPr="006D5F42">
        <w:rPr>
          <w:color w:val="000000" w:themeColor="text1"/>
          <w:sz w:val="24"/>
          <w:szCs w:val="24"/>
        </w:rPr>
        <w:t>- la domiciliation des paiements,</w:t>
      </w:r>
    </w:p>
    <w:p w:rsidR="003B2ECC" w:rsidRPr="006D5F42" w:rsidRDefault="003B2ECC" w:rsidP="003B2ECC">
      <w:pPr>
        <w:ind w:left="540" w:right="282"/>
        <w:rPr>
          <w:color w:val="000000" w:themeColor="text1"/>
          <w:sz w:val="24"/>
          <w:szCs w:val="24"/>
        </w:rPr>
      </w:pPr>
      <w:r w:rsidRPr="006D5F42">
        <w:rPr>
          <w:color w:val="000000" w:themeColor="text1"/>
          <w:sz w:val="24"/>
          <w:szCs w:val="24"/>
        </w:rPr>
        <w:t>- le numéro du marché,</w:t>
      </w:r>
    </w:p>
    <w:p w:rsidR="003B2ECC" w:rsidRPr="006D5F42" w:rsidRDefault="003B2ECC" w:rsidP="003B2ECC">
      <w:pPr>
        <w:ind w:left="540" w:right="282"/>
        <w:rPr>
          <w:sz w:val="24"/>
          <w:szCs w:val="24"/>
        </w:rPr>
      </w:pPr>
      <w:r w:rsidRPr="006D5F42">
        <w:rPr>
          <w:color w:val="000000" w:themeColor="text1"/>
          <w:sz w:val="24"/>
          <w:szCs w:val="24"/>
        </w:rPr>
        <w:t>- le cas échéant, le numéro du bordereau de livraison.</w:t>
      </w:r>
    </w:p>
    <w:p w:rsidR="003B2ECC" w:rsidRDefault="003B2ECC" w:rsidP="003B2ECC">
      <w:pPr>
        <w:ind w:right="283"/>
        <w:rPr>
          <w:sz w:val="24"/>
          <w:szCs w:val="24"/>
        </w:rPr>
      </w:pPr>
    </w:p>
    <w:p w:rsidR="00F13552" w:rsidRPr="006D5F42" w:rsidRDefault="00F13552" w:rsidP="003B2ECC">
      <w:pPr>
        <w:ind w:right="283"/>
        <w:rPr>
          <w:sz w:val="24"/>
          <w:szCs w:val="24"/>
        </w:rPr>
      </w:pPr>
    </w:p>
    <w:p w:rsidR="003B2ECC" w:rsidRPr="006D5F42" w:rsidRDefault="003B2ECC" w:rsidP="003B2ECC">
      <w:pPr>
        <w:ind w:right="283"/>
        <w:rPr>
          <w:color w:val="000000" w:themeColor="text1"/>
          <w:sz w:val="24"/>
          <w:szCs w:val="24"/>
          <w:u w:val="single"/>
        </w:rPr>
      </w:pPr>
      <w:r w:rsidRPr="006D5F42">
        <w:rPr>
          <w:color w:val="000000" w:themeColor="text1"/>
          <w:sz w:val="24"/>
          <w:szCs w:val="24"/>
          <w:u w:val="single"/>
        </w:rPr>
        <w:t>4.5 – Délai global de paiement</w:t>
      </w:r>
    </w:p>
    <w:p w:rsidR="003B2ECC" w:rsidRPr="006D5F42" w:rsidRDefault="003B2ECC" w:rsidP="003B2ECC">
      <w:pPr>
        <w:ind w:right="283"/>
        <w:rPr>
          <w:color w:val="000000" w:themeColor="text1"/>
          <w:sz w:val="24"/>
          <w:szCs w:val="24"/>
        </w:rPr>
      </w:pPr>
    </w:p>
    <w:p w:rsidR="003B2ECC" w:rsidRPr="006D5F42" w:rsidRDefault="003B2ECC" w:rsidP="003B2ECC">
      <w:pPr>
        <w:pStyle w:val="DGANormal"/>
        <w:ind w:left="0" w:right="283"/>
        <w:rPr>
          <w:color w:val="000000" w:themeColor="text1"/>
        </w:rPr>
      </w:pPr>
      <w:r w:rsidRPr="006D5F42">
        <w:rPr>
          <w:color w:val="000000" w:themeColor="text1"/>
        </w:rPr>
        <w:t>Le délai global de paiement des sommes dues en exécution du marché est fixé à 30 jours maximum.</w:t>
      </w:r>
    </w:p>
    <w:p w:rsidR="003B2ECC" w:rsidRPr="006D5F42" w:rsidRDefault="003B2ECC" w:rsidP="003B2ECC">
      <w:pPr>
        <w:pStyle w:val="DGANormal"/>
        <w:ind w:left="0" w:right="283"/>
        <w:rPr>
          <w:color w:val="000000" w:themeColor="text1"/>
        </w:rPr>
      </w:pPr>
      <w:r w:rsidRPr="006D5F42">
        <w:rPr>
          <w:color w:val="000000" w:themeColor="text1"/>
        </w:rPr>
        <w:t>En cas de dépassement de ce délai de paiement, le service liquidateur versera au titulaire des intérêts moratoires, dans les conditions et aux taux fixés à l’article R.2192-31 appelé par l’article R.2392-10 du code de la commande publique.</w:t>
      </w:r>
    </w:p>
    <w:p w:rsidR="005C32F6" w:rsidRPr="006D5F42" w:rsidRDefault="005C32F6" w:rsidP="003B2ECC">
      <w:pPr>
        <w:pStyle w:val="DGANormal"/>
        <w:ind w:left="0" w:right="283"/>
        <w:rPr>
          <w:color w:val="000000" w:themeColor="text1"/>
        </w:rPr>
      </w:pPr>
    </w:p>
    <w:p w:rsidR="003B2ECC" w:rsidRPr="006D5F42" w:rsidRDefault="003B2ECC" w:rsidP="003B2ECC">
      <w:pPr>
        <w:pStyle w:val="DGANormal"/>
        <w:ind w:left="0" w:right="283"/>
        <w:rPr>
          <w:color w:val="000000" w:themeColor="text1"/>
        </w:rPr>
      </w:pPr>
      <w:r w:rsidRPr="006D5F42">
        <w:rPr>
          <w:color w:val="000000" w:themeColor="text1"/>
        </w:rPr>
        <w:t>Conformément aux dispositions dudit code, le point de départ du délai global de paiement est fixé comme suit :</w:t>
      </w:r>
    </w:p>
    <w:p w:rsidR="005C32F6" w:rsidRPr="00A10AFE" w:rsidRDefault="005C32F6" w:rsidP="005C32F6">
      <w:pPr>
        <w:pStyle w:val="DGANormal"/>
        <w:ind w:left="0" w:right="283"/>
        <w:rPr>
          <w:color w:val="000000" w:themeColor="text1"/>
        </w:rPr>
      </w:pPr>
    </w:p>
    <w:p w:rsidR="005C32F6" w:rsidRDefault="005C32F6" w:rsidP="005C32F6">
      <w:pPr>
        <w:pStyle w:val="DGARetraitnormal"/>
        <w:ind w:left="567" w:right="282" w:firstLine="0"/>
      </w:pPr>
      <w:r w:rsidRPr="002B3BF1">
        <w:rPr>
          <w:color w:val="000000" w:themeColor="text1"/>
        </w:rPr>
        <w:t xml:space="preserve">- </w:t>
      </w:r>
      <w:r w:rsidRPr="002B3BF1">
        <w:rPr>
          <w:b/>
          <w:bCs/>
          <w:color w:val="000000" w:themeColor="text1"/>
        </w:rPr>
        <w:t>pour l’avance</w:t>
      </w:r>
      <w:r w:rsidRPr="002B3BF1">
        <w:rPr>
          <w:color w:val="000000" w:themeColor="text1"/>
        </w:rPr>
        <w:t xml:space="preserve">, la date de notification </w:t>
      </w:r>
      <w:r>
        <w:rPr>
          <w:color w:val="000000" w:themeColor="text1"/>
        </w:rPr>
        <w:t>du marché</w:t>
      </w:r>
      <w:r w:rsidRPr="00F46EFE">
        <w:t xml:space="preserve"> dont le montant et la durée d’exécution sont supérieurs ou égaux aux montants définis à l’article 4.2 ci-avant,</w:t>
      </w:r>
    </w:p>
    <w:p w:rsidR="005C32F6" w:rsidRDefault="005C32F6" w:rsidP="005C32F6">
      <w:pPr>
        <w:pStyle w:val="DGARetraitnormal"/>
        <w:ind w:left="567" w:right="282" w:firstLine="0"/>
        <w:rPr>
          <w:color w:val="000000" w:themeColor="text1"/>
        </w:rPr>
      </w:pPr>
      <w:r w:rsidRPr="00067F48">
        <w:rPr>
          <w:color w:val="000000" w:themeColor="text1"/>
        </w:rPr>
        <w:t xml:space="preserve">- </w:t>
      </w:r>
      <w:r w:rsidRPr="00067F48">
        <w:rPr>
          <w:b/>
          <w:bCs/>
          <w:color w:val="000000" w:themeColor="text1"/>
        </w:rPr>
        <w:t>pour les acomptes</w:t>
      </w:r>
      <w:r w:rsidRPr="00067F48">
        <w:rPr>
          <w:color w:val="000000" w:themeColor="text1"/>
        </w:rPr>
        <w:t>, la date la plus tardive entre :</w:t>
      </w:r>
    </w:p>
    <w:p w:rsidR="005C32F6" w:rsidRPr="00067F48" w:rsidRDefault="005C32F6" w:rsidP="005C32F6">
      <w:pPr>
        <w:pStyle w:val="DGARetraitnormal"/>
        <w:ind w:left="1134" w:right="282" w:firstLine="0"/>
        <w:rPr>
          <w:color w:val="000000" w:themeColor="text1"/>
        </w:rPr>
      </w:pPr>
      <w:r>
        <w:rPr>
          <w:color w:val="000000" w:themeColor="text1"/>
        </w:rPr>
        <w:t>.</w:t>
      </w:r>
      <w:r w:rsidRPr="00067F48">
        <w:rPr>
          <w:color w:val="000000" w:themeColor="text1"/>
        </w:rPr>
        <w:t xml:space="preserve"> la date de réception par </w:t>
      </w:r>
      <w:r>
        <w:rPr>
          <w:color w:val="000000" w:themeColor="text1"/>
        </w:rPr>
        <w:t xml:space="preserve">le service liquidateur de la demande d’acompte, </w:t>
      </w:r>
      <w:r w:rsidRPr="001A2251">
        <w:t>accompagnée du PVCA,</w:t>
      </w:r>
    </w:p>
    <w:p w:rsidR="005C32F6" w:rsidRPr="00067F48" w:rsidRDefault="005C32F6" w:rsidP="005C32F6">
      <w:pPr>
        <w:pStyle w:val="DGARetraitnormal"/>
        <w:ind w:left="1134" w:right="282" w:firstLine="0"/>
        <w:rPr>
          <w:color w:val="000000" w:themeColor="text1"/>
        </w:rPr>
      </w:pPr>
      <w:r>
        <w:rPr>
          <w:color w:val="000000" w:themeColor="text1"/>
        </w:rPr>
        <w:t>.</w:t>
      </w:r>
      <w:r w:rsidRPr="00067F48">
        <w:rPr>
          <w:color w:val="000000" w:themeColor="text1"/>
        </w:rPr>
        <w:t xml:space="preserve"> la date d’ouverture de droit à acomptes tels que prévus à l’article 4.3 ci-avant.</w:t>
      </w:r>
    </w:p>
    <w:p w:rsidR="005C32F6" w:rsidRPr="00067F48" w:rsidRDefault="005C32F6" w:rsidP="005C32F6">
      <w:pPr>
        <w:pStyle w:val="DGARetraitnormal"/>
        <w:ind w:left="567" w:right="282" w:firstLine="0"/>
        <w:rPr>
          <w:color w:val="000000" w:themeColor="text1"/>
        </w:rPr>
      </w:pPr>
      <w:r w:rsidRPr="00067F48">
        <w:rPr>
          <w:color w:val="000000" w:themeColor="text1"/>
        </w:rPr>
        <w:t xml:space="preserve">- </w:t>
      </w:r>
      <w:r w:rsidRPr="00067F48">
        <w:rPr>
          <w:b/>
          <w:bCs/>
          <w:color w:val="000000" w:themeColor="text1"/>
        </w:rPr>
        <w:t>pour le solde</w:t>
      </w:r>
      <w:r w:rsidRPr="00067F48">
        <w:rPr>
          <w:color w:val="000000" w:themeColor="text1"/>
        </w:rPr>
        <w:t xml:space="preserve">, la date de réception par le service liquidateur de la facture du titulaire, accompagnée de la décision notifiée au titulaire portant date d’effet de </w:t>
      </w:r>
      <w:r>
        <w:rPr>
          <w:color w:val="000000" w:themeColor="text1"/>
        </w:rPr>
        <w:t>l’admission</w:t>
      </w:r>
      <w:r w:rsidRPr="00067F48">
        <w:rPr>
          <w:color w:val="000000" w:themeColor="text1"/>
        </w:rPr>
        <w:t xml:space="preserve"> des prestations comme indiquée à l’article 6.6.3 ci-après. Si cette décision n’est pas notifiée au titulaire dans le délai prévu à l’article 6.</w:t>
      </w:r>
      <w:r>
        <w:rPr>
          <w:color w:val="000000" w:themeColor="text1"/>
        </w:rPr>
        <w:t>6</w:t>
      </w:r>
      <w:r w:rsidRPr="00067F48">
        <w:rPr>
          <w:color w:val="000000" w:themeColor="text1"/>
        </w:rPr>
        <w:t>.</w:t>
      </w:r>
      <w:r>
        <w:rPr>
          <w:color w:val="000000" w:themeColor="text1"/>
        </w:rPr>
        <w:t>2</w:t>
      </w:r>
      <w:r w:rsidRPr="00067F48">
        <w:rPr>
          <w:color w:val="000000" w:themeColor="text1"/>
        </w:rPr>
        <w:t xml:space="preserve"> ci-après, plus 2 (DEUX) jours, le titulaire sera en droit d’envoyer sa facture en mentionnant qu'il certifie n’avoir reçu aucune notification de décision du pouvoir adjudicateur. La date de réception de la facture par le service liquidateur constitue alors le point de départ du délai de paiement.</w:t>
      </w:r>
    </w:p>
    <w:p w:rsidR="005C32F6" w:rsidRPr="00DC063C" w:rsidRDefault="005C32F6" w:rsidP="005C32F6">
      <w:pPr>
        <w:ind w:left="540" w:right="283"/>
        <w:rPr>
          <w:sz w:val="24"/>
          <w:szCs w:val="24"/>
        </w:rPr>
      </w:pPr>
      <w:r w:rsidRPr="006675D6">
        <w:rPr>
          <w:b/>
          <w:bCs/>
          <w:color w:val="000000"/>
          <w:sz w:val="24"/>
          <w:szCs w:val="24"/>
        </w:rPr>
        <w:t>- pour l’actualisation des prix</w:t>
      </w:r>
      <w:r w:rsidRPr="006675D6">
        <w:rPr>
          <w:color w:val="000000"/>
          <w:sz w:val="24"/>
          <w:szCs w:val="24"/>
        </w:rPr>
        <w:t>, le point de départ du délai global de paiement est la date de réception par le service liquidateur de la demande du titulaire.</w:t>
      </w:r>
    </w:p>
    <w:p w:rsidR="003B2ECC" w:rsidRPr="001C501C" w:rsidRDefault="003B2ECC" w:rsidP="00993ED3">
      <w:pPr>
        <w:ind w:left="567" w:right="283"/>
        <w:rPr>
          <w:sz w:val="24"/>
          <w:szCs w:val="24"/>
        </w:rPr>
      </w:pPr>
    </w:p>
    <w:p w:rsidR="00FC0652" w:rsidRPr="001C501C" w:rsidRDefault="00FC0652" w:rsidP="00993ED3">
      <w:pPr>
        <w:pStyle w:val="DGATitre1"/>
        <w:spacing w:after="0"/>
        <w:ind w:right="283"/>
        <w:rPr>
          <w:sz w:val="24"/>
          <w:szCs w:val="24"/>
        </w:rPr>
      </w:pPr>
      <w:r w:rsidRPr="001C501C">
        <w:rPr>
          <w:sz w:val="24"/>
          <w:szCs w:val="24"/>
        </w:rPr>
        <w:t>DELAIS – LIVRAISONS – PENALITES</w:t>
      </w:r>
    </w:p>
    <w:p w:rsidR="00FC0652" w:rsidRDefault="00FC0652" w:rsidP="00993ED3">
      <w:pPr>
        <w:pStyle w:val="DGANormal"/>
        <w:ind w:right="283"/>
      </w:pPr>
    </w:p>
    <w:p w:rsidR="006D5F42" w:rsidRPr="001C501C" w:rsidRDefault="006D5F42" w:rsidP="006D5F42">
      <w:pPr>
        <w:ind w:right="283"/>
        <w:rPr>
          <w:sz w:val="24"/>
          <w:szCs w:val="24"/>
          <w:u w:val="single"/>
        </w:rPr>
      </w:pPr>
      <w:r w:rsidRPr="001C501C">
        <w:rPr>
          <w:sz w:val="24"/>
          <w:szCs w:val="24"/>
          <w:u w:val="single"/>
        </w:rPr>
        <w:t>5.1 – Contenu des délais</w:t>
      </w:r>
    </w:p>
    <w:p w:rsidR="006D5F42" w:rsidRPr="001C501C" w:rsidRDefault="006D5F42" w:rsidP="006D5F42">
      <w:pPr>
        <w:ind w:right="283"/>
        <w:rPr>
          <w:sz w:val="24"/>
          <w:szCs w:val="24"/>
        </w:rPr>
      </w:pPr>
    </w:p>
    <w:p w:rsidR="006D5F42" w:rsidRPr="001C501C" w:rsidRDefault="006D5F42" w:rsidP="006D5F42">
      <w:pPr>
        <w:ind w:right="283"/>
        <w:rPr>
          <w:color w:val="000000"/>
          <w:sz w:val="24"/>
          <w:szCs w:val="24"/>
        </w:rPr>
      </w:pPr>
      <w:r w:rsidRPr="001C501C">
        <w:rPr>
          <w:color w:val="000000"/>
          <w:sz w:val="24"/>
          <w:szCs w:val="24"/>
        </w:rPr>
        <w:t xml:space="preserve">Les délais prévus au marché s'entendent en </w:t>
      </w:r>
      <w:r>
        <w:rPr>
          <w:b/>
          <w:color w:val="000000"/>
          <w:sz w:val="24"/>
          <w:szCs w:val="24"/>
          <w:u w:val="single"/>
        </w:rPr>
        <w:t>mois</w:t>
      </w:r>
      <w:r w:rsidRPr="001C501C">
        <w:rPr>
          <w:b/>
          <w:color w:val="000000"/>
          <w:sz w:val="24"/>
          <w:szCs w:val="24"/>
          <w:u w:val="single"/>
        </w:rPr>
        <w:t xml:space="preserve"> calendaires</w:t>
      </w:r>
      <w:r w:rsidRPr="001C501C">
        <w:rPr>
          <w:color w:val="000000"/>
          <w:sz w:val="24"/>
          <w:szCs w:val="24"/>
        </w:rPr>
        <w:t>. Les délais prévus au marché s'entendent périodes de congés annuels comprises. Aucune neutralisation ne sera effectuée pour tenir compte d'une éventuelle fermeture des établissements du titulaire.</w:t>
      </w:r>
    </w:p>
    <w:p w:rsidR="006D5F42" w:rsidRPr="001C501C" w:rsidRDefault="006D5F42" w:rsidP="006D5F42">
      <w:pPr>
        <w:pStyle w:val="DGANormal"/>
        <w:numPr>
          <w:ilvl w:val="12"/>
          <w:numId w:val="0"/>
        </w:numPr>
        <w:ind w:right="283"/>
        <w:rPr>
          <w:color w:val="000000"/>
        </w:rPr>
      </w:pPr>
      <w:r w:rsidRPr="001C501C">
        <w:rPr>
          <w:color w:val="000000"/>
        </w:rPr>
        <w:t>Le planning des fermetures de l’AIACP sera communiqué au titulaire par le service technique et ces délais pourront être neutralisés si la livraison se situe dans ce créneau.</w:t>
      </w:r>
    </w:p>
    <w:p w:rsidR="00BF3D2A" w:rsidRPr="001C501C" w:rsidRDefault="00BF3D2A" w:rsidP="006D5F42">
      <w:pPr>
        <w:ind w:right="283"/>
        <w:rPr>
          <w:sz w:val="24"/>
          <w:szCs w:val="24"/>
        </w:rPr>
      </w:pPr>
    </w:p>
    <w:p w:rsidR="006D5F42" w:rsidRPr="001C501C" w:rsidRDefault="006D5F42" w:rsidP="006D5F42">
      <w:pPr>
        <w:ind w:right="283"/>
        <w:rPr>
          <w:sz w:val="24"/>
          <w:szCs w:val="24"/>
          <w:u w:val="single"/>
        </w:rPr>
      </w:pPr>
      <w:r w:rsidRPr="001C501C">
        <w:rPr>
          <w:sz w:val="24"/>
          <w:szCs w:val="24"/>
          <w:u w:val="single"/>
        </w:rPr>
        <w:t>5.2 – Définition des délais</w:t>
      </w:r>
    </w:p>
    <w:p w:rsidR="006D5F42" w:rsidRPr="001C501C" w:rsidRDefault="006D5F42" w:rsidP="006D5F42">
      <w:pPr>
        <w:ind w:right="283"/>
        <w:rPr>
          <w:sz w:val="24"/>
          <w:szCs w:val="24"/>
        </w:rPr>
      </w:pPr>
    </w:p>
    <w:p w:rsidR="006D5F42" w:rsidRPr="001C501C" w:rsidRDefault="006D5F42" w:rsidP="006D5F42">
      <w:pPr>
        <w:pStyle w:val="DGANormal"/>
        <w:ind w:left="0" w:right="283"/>
      </w:pPr>
      <w:r w:rsidRPr="001C501C">
        <w:t>Les délais fixés au marché s'entendent à compter de la notification du marché.</w:t>
      </w:r>
    </w:p>
    <w:p w:rsidR="00F567C2" w:rsidRPr="001C501C" w:rsidRDefault="006D5F42" w:rsidP="006D5F42">
      <w:pPr>
        <w:ind w:right="283"/>
        <w:rPr>
          <w:sz w:val="24"/>
          <w:szCs w:val="24"/>
        </w:rPr>
      </w:pPr>
      <w:r w:rsidRPr="001C501C">
        <w:rPr>
          <w:sz w:val="24"/>
          <w:szCs w:val="24"/>
        </w:rPr>
        <w:t>Le(s) délai(s) d’exécution s’entendent comme délais de présentation aux opérations de vérification.</w:t>
      </w:r>
    </w:p>
    <w:p w:rsidR="00F13552" w:rsidRPr="001C501C" w:rsidRDefault="00F13552" w:rsidP="00993ED3">
      <w:pPr>
        <w:ind w:right="283"/>
        <w:rPr>
          <w:sz w:val="24"/>
          <w:szCs w:val="24"/>
        </w:rPr>
      </w:pPr>
    </w:p>
    <w:p w:rsidR="00FC0652" w:rsidRPr="001C501C" w:rsidRDefault="00FC0652" w:rsidP="00993ED3">
      <w:pPr>
        <w:ind w:right="283"/>
        <w:rPr>
          <w:sz w:val="24"/>
          <w:szCs w:val="24"/>
          <w:u w:val="single"/>
        </w:rPr>
      </w:pPr>
      <w:r w:rsidRPr="001C501C">
        <w:rPr>
          <w:sz w:val="24"/>
          <w:szCs w:val="24"/>
          <w:u w:val="single"/>
        </w:rPr>
        <w:t>5.</w:t>
      </w:r>
      <w:r w:rsidR="006D5F42">
        <w:rPr>
          <w:sz w:val="24"/>
          <w:szCs w:val="24"/>
          <w:u w:val="single"/>
        </w:rPr>
        <w:t>3</w:t>
      </w:r>
      <w:r w:rsidRPr="001C501C">
        <w:rPr>
          <w:sz w:val="24"/>
          <w:szCs w:val="24"/>
          <w:u w:val="single"/>
        </w:rPr>
        <w:t xml:space="preserve"> – Livraison des fournitures</w:t>
      </w:r>
    </w:p>
    <w:p w:rsidR="00FC0652" w:rsidRPr="001C501C" w:rsidRDefault="00FC0652" w:rsidP="00993ED3">
      <w:pPr>
        <w:ind w:right="283"/>
        <w:rPr>
          <w:sz w:val="24"/>
          <w:szCs w:val="24"/>
        </w:rPr>
      </w:pPr>
    </w:p>
    <w:p w:rsidR="00FC0652" w:rsidRPr="001C501C" w:rsidRDefault="00FC0652" w:rsidP="00993ED3">
      <w:pPr>
        <w:ind w:right="283"/>
        <w:rPr>
          <w:sz w:val="24"/>
          <w:szCs w:val="24"/>
        </w:rPr>
      </w:pPr>
      <w:r w:rsidRPr="001C501C">
        <w:rPr>
          <w:sz w:val="24"/>
          <w:szCs w:val="24"/>
        </w:rPr>
        <w:t>5.</w:t>
      </w:r>
      <w:r w:rsidR="006D5F42">
        <w:rPr>
          <w:sz w:val="24"/>
          <w:szCs w:val="24"/>
        </w:rPr>
        <w:t>3</w:t>
      </w:r>
      <w:r w:rsidRPr="001C501C">
        <w:rPr>
          <w:sz w:val="24"/>
          <w:szCs w:val="24"/>
        </w:rPr>
        <w:t>.1 – Délais et composition des lots de présentation aux opérations de vérification</w:t>
      </w:r>
    </w:p>
    <w:p w:rsidR="00FC0652" w:rsidRPr="001C501C" w:rsidRDefault="00FC0652" w:rsidP="00993ED3">
      <w:pPr>
        <w:ind w:right="283"/>
        <w:rPr>
          <w:color w:val="000000" w:themeColor="text1"/>
          <w:sz w:val="24"/>
          <w:szCs w:val="24"/>
        </w:rPr>
      </w:pPr>
    </w:p>
    <w:p w:rsidR="00FC0652" w:rsidRPr="001C501C" w:rsidRDefault="00FC0652" w:rsidP="00993ED3">
      <w:pPr>
        <w:pStyle w:val="DGANormal"/>
        <w:ind w:left="0" w:right="283"/>
        <w:rPr>
          <w:color w:val="000000" w:themeColor="text1"/>
        </w:rPr>
      </w:pPr>
      <w:r w:rsidRPr="001C501C">
        <w:rPr>
          <w:color w:val="000000" w:themeColor="text1"/>
        </w:rPr>
        <w:t>Le délai de présentation aux opérations de vérification est fixé dans le marché</w:t>
      </w:r>
      <w:r w:rsidR="00746E55">
        <w:rPr>
          <w:color w:val="000000" w:themeColor="text1"/>
        </w:rPr>
        <w:t xml:space="preserve"> au § B3</w:t>
      </w:r>
      <w:r w:rsidRPr="001C501C">
        <w:rPr>
          <w:color w:val="000000" w:themeColor="text1"/>
        </w:rPr>
        <w:t>.</w:t>
      </w:r>
    </w:p>
    <w:p w:rsidR="00FC0652" w:rsidRDefault="00FC0652" w:rsidP="00993ED3">
      <w:pPr>
        <w:ind w:right="283"/>
        <w:rPr>
          <w:color w:val="000000" w:themeColor="text1"/>
          <w:sz w:val="24"/>
          <w:szCs w:val="24"/>
        </w:rPr>
      </w:pPr>
      <w:r w:rsidRPr="001C501C">
        <w:rPr>
          <w:color w:val="000000" w:themeColor="text1"/>
          <w:sz w:val="24"/>
          <w:szCs w:val="24"/>
        </w:rPr>
        <w:t>La composition détaillée des fournitures livrables figure dans le cahier des clauses techniques particulières cité à l’article 1.3 ci-avant.</w:t>
      </w:r>
    </w:p>
    <w:p w:rsidR="005C32F6" w:rsidRDefault="005C32F6"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Pr="005B1757" w:rsidRDefault="00F13552" w:rsidP="00993ED3">
      <w:pPr>
        <w:pStyle w:val="DGANormal"/>
        <w:ind w:left="0" w:right="283"/>
        <w:rPr>
          <w:color w:val="000000" w:themeColor="text1"/>
        </w:rPr>
      </w:pPr>
    </w:p>
    <w:p w:rsidR="00FC0652" w:rsidRPr="005B1757" w:rsidRDefault="00FC0652" w:rsidP="00993ED3">
      <w:pPr>
        <w:ind w:right="283"/>
        <w:rPr>
          <w:color w:val="000000" w:themeColor="text1"/>
          <w:sz w:val="24"/>
          <w:szCs w:val="24"/>
        </w:rPr>
      </w:pPr>
      <w:r w:rsidRPr="005B1757">
        <w:rPr>
          <w:color w:val="000000" w:themeColor="text1"/>
          <w:sz w:val="24"/>
          <w:szCs w:val="24"/>
        </w:rPr>
        <w:t>5.</w:t>
      </w:r>
      <w:r w:rsidR="006D5F42">
        <w:rPr>
          <w:color w:val="000000" w:themeColor="text1"/>
          <w:sz w:val="24"/>
          <w:szCs w:val="24"/>
        </w:rPr>
        <w:t>3.</w:t>
      </w:r>
      <w:r w:rsidRPr="005B1757">
        <w:rPr>
          <w:color w:val="000000" w:themeColor="text1"/>
          <w:sz w:val="24"/>
          <w:szCs w:val="24"/>
        </w:rPr>
        <w:t>2 – Livraison des prestations</w:t>
      </w:r>
    </w:p>
    <w:p w:rsidR="00FC0652" w:rsidRPr="005B1757" w:rsidRDefault="00FC0652" w:rsidP="00993ED3">
      <w:pPr>
        <w:ind w:right="283"/>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La livraison des prestations sera effectuée à destination, franco de port, pour l’ensemble du marché.</w:t>
      </w:r>
    </w:p>
    <w:p w:rsidR="00FC0652" w:rsidRPr="005B1757" w:rsidRDefault="00FC0652" w:rsidP="00993ED3">
      <w:pPr>
        <w:ind w:right="283"/>
        <w:rPr>
          <w:color w:val="000000" w:themeColor="text1"/>
          <w:sz w:val="24"/>
          <w:szCs w:val="24"/>
        </w:rPr>
      </w:pPr>
      <w:r w:rsidRPr="005B1757">
        <w:rPr>
          <w:color w:val="000000" w:themeColor="text1"/>
          <w:sz w:val="24"/>
          <w:szCs w:val="24"/>
        </w:rPr>
        <w:t>Le lieu de destination est le suivant :</w:t>
      </w:r>
    </w:p>
    <w:p w:rsidR="00FC0652" w:rsidRPr="005B1757" w:rsidRDefault="00FC0652" w:rsidP="00993ED3">
      <w:pPr>
        <w:ind w:right="283"/>
        <w:rPr>
          <w:color w:val="000000" w:themeColor="text1"/>
          <w:sz w:val="24"/>
          <w:szCs w:val="24"/>
        </w:rPr>
      </w:pPr>
    </w:p>
    <w:p w:rsidR="00FC0652" w:rsidRPr="005B1757" w:rsidRDefault="00FC0652" w:rsidP="00993ED3">
      <w:pPr>
        <w:ind w:right="283"/>
        <w:jc w:val="center"/>
        <w:rPr>
          <w:color w:val="000000" w:themeColor="text1"/>
          <w:sz w:val="24"/>
          <w:szCs w:val="24"/>
        </w:rPr>
      </w:pPr>
      <w:r w:rsidRPr="005B1757">
        <w:rPr>
          <w:color w:val="000000" w:themeColor="text1"/>
          <w:sz w:val="24"/>
          <w:szCs w:val="24"/>
        </w:rPr>
        <w:t>Atelier Industriel de l’Aéronautique</w:t>
      </w:r>
    </w:p>
    <w:p w:rsidR="00FC0652" w:rsidRPr="005B1757" w:rsidRDefault="00746E55" w:rsidP="00993ED3">
      <w:pPr>
        <w:ind w:right="283"/>
        <w:jc w:val="center"/>
        <w:rPr>
          <w:color w:val="000000" w:themeColor="text1"/>
          <w:sz w:val="24"/>
          <w:szCs w:val="24"/>
        </w:rPr>
      </w:pPr>
      <w:r w:rsidRPr="005B1757">
        <w:rPr>
          <w:color w:val="000000" w:themeColor="text1"/>
          <w:sz w:val="24"/>
          <w:szCs w:val="24"/>
        </w:rPr>
        <w:t>Pôle Conception</w:t>
      </w:r>
    </w:p>
    <w:p w:rsidR="00FC0652" w:rsidRPr="005B1757" w:rsidRDefault="00FC0652" w:rsidP="00993ED3">
      <w:pPr>
        <w:ind w:right="283"/>
        <w:jc w:val="center"/>
        <w:rPr>
          <w:color w:val="000000" w:themeColor="text1"/>
          <w:sz w:val="24"/>
          <w:szCs w:val="24"/>
        </w:rPr>
      </w:pPr>
      <w:r w:rsidRPr="005B1757">
        <w:rPr>
          <w:color w:val="000000" w:themeColor="text1"/>
          <w:sz w:val="24"/>
          <w:szCs w:val="24"/>
        </w:rPr>
        <w:t>Plan de Loube - Farembert</w:t>
      </w:r>
    </w:p>
    <w:p w:rsidR="00FC0652" w:rsidRPr="005B1757" w:rsidRDefault="00FC0652" w:rsidP="00993ED3">
      <w:pPr>
        <w:ind w:right="283"/>
        <w:jc w:val="center"/>
        <w:rPr>
          <w:color w:val="000000" w:themeColor="text1"/>
          <w:sz w:val="24"/>
          <w:szCs w:val="24"/>
        </w:rPr>
      </w:pPr>
      <w:smartTag w:uri="urn:schemas-microsoft-com:office:smarttags" w:element="phone">
        <w:smartTagPr>
          <w:attr w:name="ls" w:val="trans"/>
        </w:smartTagPr>
        <w:r w:rsidRPr="005B1757">
          <w:rPr>
            <w:color w:val="000000" w:themeColor="text1"/>
            <w:sz w:val="24"/>
            <w:szCs w:val="24"/>
          </w:rPr>
          <w:t>83390</w:t>
        </w:r>
      </w:smartTag>
      <w:r w:rsidRPr="005B1757">
        <w:rPr>
          <w:color w:val="000000" w:themeColor="text1"/>
          <w:sz w:val="24"/>
          <w:szCs w:val="24"/>
        </w:rPr>
        <w:t xml:space="preserve"> PIERREFEU DU VAR</w:t>
      </w:r>
    </w:p>
    <w:p w:rsidR="00FC0652" w:rsidRPr="005B1757" w:rsidRDefault="00FC0652" w:rsidP="00993ED3">
      <w:pPr>
        <w:ind w:right="283"/>
        <w:jc w:val="center"/>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Dans le cas d’une livraison par transporteur, ce dernier devra signer un protocole de sécurité pour chargement/déchargement qui lui sera présenté et commenté à l’accueil, lors de formalités obligatoires d’entrée sur le site.</w:t>
      </w:r>
    </w:p>
    <w:p w:rsidR="00FC0652" w:rsidRPr="005B1757" w:rsidRDefault="00FC0652" w:rsidP="00993ED3">
      <w:pPr>
        <w:ind w:right="283"/>
        <w:rPr>
          <w:color w:val="000000" w:themeColor="text1"/>
          <w:sz w:val="24"/>
          <w:szCs w:val="24"/>
        </w:rPr>
      </w:pPr>
      <w:r w:rsidRPr="005B1757">
        <w:rPr>
          <w:color w:val="000000" w:themeColor="text1"/>
          <w:sz w:val="24"/>
          <w:szCs w:val="24"/>
        </w:rPr>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rsidR="001C501C" w:rsidRPr="005B1757" w:rsidRDefault="001C501C" w:rsidP="00993ED3">
      <w:pPr>
        <w:ind w:right="283"/>
        <w:rPr>
          <w:color w:val="000000" w:themeColor="text1"/>
          <w:sz w:val="24"/>
          <w:szCs w:val="24"/>
        </w:rPr>
      </w:pPr>
    </w:p>
    <w:p w:rsidR="005B1757" w:rsidRPr="005B1757" w:rsidRDefault="005B1757" w:rsidP="005B1757">
      <w:pPr>
        <w:pStyle w:val="DGANormal"/>
        <w:ind w:left="0"/>
      </w:pPr>
      <w:r w:rsidRPr="005B1757">
        <w:t>L’INCOTERM applicable est le DDP.</w:t>
      </w:r>
    </w:p>
    <w:p w:rsidR="005B1757" w:rsidRPr="005B1757" w:rsidRDefault="005B1757" w:rsidP="00993ED3">
      <w:pPr>
        <w:ind w:right="283"/>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5.</w:t>
      </w:r>
      <w:r w:rsidR="002539CF">
        <w:rPr>
          <w:color w:val="000000" w:themeColor="text1"/>
          <w:sz w:val="24"/>
          <w:szCs w:val="24"/>
        </w:rPr>
        <w:t>3</w:t>
      </w:r>
      <w:r w:rsidRPr="005B1757">
        <w:rPr>
          <w:color w:val="000000" w:themeColor="text1"/>
          <w:sz w:val="24"/>
          <w:szCs w:val="24"/>
        </w:rPr>
        <w:t>.3 – Livraison des documents</w:t>
      </w:r>
    </w:p>
    <w:p w:rsidR="00FC0652" w:rsidRPr="005B1757" w:rsidRDefault="00FC0652" w:rsidP="00993ED3">
      <w:pPr>
        <w:ind w:right="283"/>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 xml:space="preserve">Les documents à fournir par le titulaire au titre du marché sont livrés en 1 exemplaire papier et 1 exemplaire dématérialisé au service suivant : </w:t>
      </w:r>
      <w:r w:rsidR="00752099" w:rsidRPr="005B1757">
        <w:rPr>
          <w:b/>
          <w:color w:val="000000" w:themeColor="text1"/>
          <w:sz w:val="24"/>
          <w:szCs w:val="24"/>
        </w:rPr>
        <w:t>Pôle Conception</w:t>
      </w:r>
      <w:r w:rsidRPr="005B1757">
        <w:rPr>
          <w:color w:val="000000" w:themeColor="text1"/>
          <w:sz w:val="24"/>
          <w:szCs w:val="24"/>
        </w:rPr>
        <w:t>.</w:t>
      </w:r>
    </w:p>
    <w:p w:rsidR="00FC0652" w:rsidRPr="005B1757" w:rsidRDefault="00FC0652" w:rsidP="00993ED3">
      <w:pPr>
        <w:pStyle w:val="DGARetraitnormal"/>
        <w:ind w:left="0" w:right="283" w:firstLine="0"/>
        <w:rPr>
          <w:color w:val="000000" w:themeColor="text1"/>
        </w:rPr>
      </w:pPr>
      <w:r w:rsidRPr="005B1757">
        <w:rPr>
          <w:color w:val="000000" w:themeColor="text1"/>
        </w:rPr>
        <w:t xml:space="preserve">et au(x) destinataire(s) indiqué(s) ci-dessous : </w:t>
      </w:r>
      <w:r w:rsidR="002539CF">
        <w:rPr>
          <w:b/>
          <w:color w:val="000000" w:themeColor="text1"/>
        </w:rPr>
        <w:t>Responsable affaire</w:t>
      </w:r>
      <w:r w:rsidR="00752099" w:rsidRPr="005B1757">
        <w:rPr>
          <w:b/>
          <w:color w:val="000000" w:themeColor="text1"/>
        </w:rPr>
        <w:t xml:space="preserve"> </w:t>
      </w:r>
    </w:p>
    <w:p w:rsidR="00752099" w:rsidRPr="005B1757" w:rsidRDefault="00752099" w:rsidP="00993ED3">
      <w:pPr>
        <w:pStyle w:val="DGANormal"/>
        <w:ind w:left="0" w:right="283"/>
      </w:pPr>
    </w:p>
    <w:p w:rsidR="00FC0652" w:rsidRPr="004677EE" w:rsidRDefault="00FC0652" w:rsidP="00993ED3">
      <w:pPr>
        <w:ind w:right="283"/>
        <w:rPr>
          <w:sz w:val="24"/>
          <w:szCs w:val="24"/>
          <w:u w:val="single"/>
        </w:rPr>
      </w:pPr>
      <w:r w:rsidRPr="004677EE">
        <w:rPr>
          <w:sz w:val="24"/>
          <w:szCs w:val="24"/>
          <w:u w:val="single"/>
        </w:rPr>
        <w:t>5.</w:t>
      </w:r>
      <w:r w:rsidR="002539CF">
        <w:rPr>
          <w:sz w:val="24"/>
          <w:szCs w:val="24"/>
          <w:u w:val="single"/>
        </w:rPr>
        <w:t>4</w:t>
      </w:r>
      <w:r w:rsidRPr="004677EE">
        <w:rPr>
          <w:sz w:val="24"/>
          <w:szCs w:val="24"/>
          <w:u w:val="single"/>
        </w:rPr>
        <w:t xml:space="preserve"> – Pénalités de retard</w:t>
      </w:r>
    </w:p>
    <w:p w:rsidR="00FC0652" w:rsidRPr="005B1757" w:rsidRDefault="00FC0652" w:rsidP="00993ED3">
      <w:pPr>
        <w:ind w:right="283"/>
        <w:rPr>
          <w:color w:val="000000" w:themeColor="text1"/>
          <w:sz w:val="24"/>
          <w:szCs w:val="24"/>
        </w:rPr>
      </w:pPr>
    </w:p>
    <w:p w:rsidR="00FC0652" w:rsidRPr="005B1757" w:rsidRDefault="00E45816" w:rsidP="00993ED3">
      <w:pPr>
        <w:pStyle w:val="Corpsdetexte2"/>
        <w:spacing w:after="0" w:line="240" w:lineRule="auto"/>
        <w:ind w:right="283"/>
        <w:rPr>
          <w:b/>
          <w:sz w:val="24"/>
          <w:szCs w:val="24"/>
        </w:rPr>
      </w:pPr>
      <w:r w:rsidRPr="005B1757">
        <w:rPr>
          <w:sz w:val="24"/>
          <w:szCs w:val="24"/>
        </w:rPr>
        <w:t>Conformément</w:t>
      </w:r>
      <w:r w:rsidR="00FC0652" w:rsidRPr="005B1757">
        <w:rPr>
          <w:sz w:val="24"/>
          <w:szCs w:val="24"/>
        </w:rPr>
        <w:t xml:space="preserve"> à l'article 14.1.1 du CCAG/TIC, si les délais définis à l'article 5.1 ci-dessus sont dépassés, les pénalités pour retard sont calculées par application de la formule suivante :</w:t>
      </w:r>
    </w:p>
    <w:p w:rsidR="00FC0652" w:rsidRPr="005B1757" w:rsidRDefault="00FC0652" w:rsidP="00993ED3">
      <w:pPr>
        <w:ind w:left="567" w:right="283"/>
        <w:rPr>
          <w:sz w:val="24"/>
          <w:szCs w:val="24"/>
        </w:rPr>
      </w:pPr>
    </w:p>
    <w:p w:rsidR="00FC0652" w:rsidRPr="005B1757" w:rsidRDefault="00FC0652" w:rsidP="00993ED3">
      <w:pPr>
        <w:pStyle w:val="DGANormal"/>
        <w:ind w:right="283"/>
        <w:rPr>
          <w:color w:val="000000" w:themeColor="text1"/>
        </w:rPr>
      </w:pPr>
      <w:r w:rsidRPr="005B1757">
        <w:rPr>
          <w:color w:val="000000" w:themeColor="text1"/>
        </w:rPr>
        <w:t>P = V * R / 1000</w:t>
      </w:r>
    </w:p>
    <w:p w:rsidR="00FC0652" w:rsidRPr="005B1757" w:rsidRDefault="00FC0652" w:rsidP="00993ED3">
      <w:pPr>
        <w:ind w:right="283"/>
        <w:rPr>
          <w:color w:val="000000" w:themeColor="text1"/>
          <w:sz w:val="24"/>
          <w:szCs w:val="24"/>
        </w:rPr>
      </w:pPr>
    </w:p>
    <w:p w:rsidR="00FC0652" w:rsidRPr="005B1757" w:rsidRDefault="00FC0652" w:rsidP="00993ED3">
      <w:pPr>
        <w:pStyle w:val="DGANormal"/>
        <w:ind w:left="0" w:right="283"/>
        <w:rPr>
          <w:color w:val="000000" w:themeColor="text1"/>
        </w:rPr>
      </w:pPr>
      <w:r w:rsidRPr="005B1757">
        <w:rPr>
          <w:color w:val="000000" w:themeColor="text1"/>
        </w:rPr>
        <w:t>dans laquelle :</w:t>
      </w:r>
    </w:p>
    <w:p w:rsidR="00FC0652" w:rsidRPr="005B1757" w:rsidRDefault="00FC0652" w:rsidP="00993ED3">
      <w:pPr>
        <w:pStyle w:val="DGANormal"/>
        <w:ind w:left="0" w:right="283"/>
        <w:rPr>
          <w:color w:val="000000" w:themeColor="text1"/>
        </w:rPr>
      </w:pPr>
    </w:p>
    <w:p w:rsidR="00FC0652" w:rsidRPr="004677EE" w:rsidRDefault="00FC0652" w:rsidP="00993ED3">
      <w:pPr>
        <w:pStyle w:val="DGANormal"/>
        <w:ind w:left="0" w:right="283"/>
        <w:rPr>
          <w:color w:val="000000" w:themeColor="text1"/>
        </w:rPr>
      </w:pPr>
      <w:r w:rsidRPr="004677EE">
        <w:rPr>
          <w:color w:val="000000" w:themeColor="text1"/>
        </w:rPr>
        <w:t xml:space="preserve">P = montant des pénalités </w:t>
      </w:r>
    </w:p>
    <w:p w:rsidR="00FC0652" w:rsidRPr="004677EE" w:rsidRDefault="00FC0652" w:rsidP="00993ED3">
      <w:pPr>
        <w:pStyle w:val="DGANormal"/>
        <w:ind w:left="0" w:right="283"/>
        <w:rPr>
          <w:color w:val="000000" w:themeColor="text1"/>
        </w:rPr>
      </w:pPr>
      <w:r w:rsidRPr="004677EE">
        <w:rPr>
          <w:color w:val="000000" w:themeColor="text1"/>
        </w:rPr>
        <w:t>V = valeur pénalisée, soit le montant HT du lot de liquidation financière (tel que défini à l’article 4.4 ci-avant) présenté en retard</w:t>
      </w:r>
    </w:p>
    <w:p w:rsidR="00FC0652" w:rsidRDefault="00FC0652" w:rsidP="00993ED3">
      <w:pPr>
        <w:pStyle w:val="DGANormal"/>
        <w:ind w:left="0" w:right="283"/>
        <w:rPr>
          <w:color w:val="000000" w:themeColor="text1"/>
        </w:rPr>
      </w:pPr>
      <w:r w:rsidRPr="004677EE">
        <w:rPr>
          <w:color w:val="000000" w:themeColor="text1"/>
        </w:rPr>
        <w:t xml:space="preserve">R = nombre de jours </w:t>
      </w:r>
      <w:r w:rsidR="007B72C6">
        <w:rPr>
          <w:color w:val="000000" w:themeColor="text1"/>
        </w:rPr>
        <w:t xml:space="preserve">calendaires </w:t>
      </w:r>
      <w:r w:rsidRPr="004677EE">
        <w:rPr>
          <w:color w:val="000000" w:themeColor="text1"/>
        </w:rPr>
        <w:t xml:space="preserve">de retard </w:t>
      </w:r>
    </w:p>
    <w:p w:rsidR="00057BC1" w:rsidRPr="004677EE" w:rsidRDefault="00057BC1" w:rsidP="00993ED3">
      <w:pPr>
        <w:ind w:right="283"/>
        <w:rPr>
          <w:color w:val="000000" w:themeColor="text1"/>
          <w:sz w:val="24"/>
          <w:szCs w:val="24"/>
        </w:rPr>
      </w:pPr>
    </w:p>
    <w:p w:rsidR="00FC0652" w:rsidRPr="004677EE" w:rsidRDefault="00FC0652" w:rsidP="00993ED3">
      <w:pPr>
        <w:pStyle w:val="DGANormal"/>
        <w:ind w:left="0" w:right="283"/>
        <w:rPr>
          <w:color w:val="000000" w:themeColor="text1"/>
        </w:rPr>
      </w:pPr>
      <w:r w:rsidRPr="004677EE">
        <w:rPr>
          <w:color w:val="000000" w:themeColor="text1"/>
        </w:rPr>
        <w:t>En cas de cotraitance, les pénalités sont précomptées selon la répartition par cotraitant dans le cas où celle-ci est définie au marché.</w:t>
      </w:r>
    </w:p>
    <w:p w:rsidR="00FC0652" w:rsidRPr="004677EE" w:rsidRDefault="00FC0652" w:rsidP="00993ED3">
      <w:pPr>
        <w:ind w:right="283"/>
        <w:rPr>
          <w:sz w:val="24"/>
          <w:szCs w:val="24"/>
        </w:rPr>
      </w:pPr>
      <w:r w:rsidRPr="004677EE">
        <w:rPr>
          <w:sz w:val="24"/>
          <w:szCs w:val="24"/>
        </w:rPr>
        <w:t xml:space="preserve">Le décompte de pénalités est notifié au titulaire qui est admis à présenter ses observations au pouvoir adjudicateur dans un délai </w:t>
      </w:r>
      <w:r w:rsidR="004404A1" w:rsidRPr="004677EE">
        <w:rPr>
          <w:sz w:val="24"/>
          <w:szCs w:val="24"/>
        </w:rPr>
        <w:t>d’un</w:t>
      </w:r>
      <w:r w:rsidRPr="004677EE">
        <w:rPr>
          <w:sz w:val="24"/>
          <w:szCs w:val="24"/>
        </w:rPr>
        <w:t xml:space="preserve"> mois à compter de la notification de ce décompte. Passé ce délai d’un mois, le titulaire est réputé avoir accepté les pénalités.</w:t>
      </w:r>
    </w:p>
    <w:p w:rsidR="00FC0652" w:rsidRPr="004677EE" w:rsidRDefault="00FC0652" w:rsidP="00993ED3">
      <w:pPr>
        <w:ind w:right="283"/>
        <w:rPr>
          <w:color w:val="000000" w:themeColor="text1"/>
          <w:sz w:val="24"/>
          <w:szCs w:val="24"/>
        </w:rPr>
      </w:pPr>
    </w:p>
    <w:p w:rsidR="00FC0652" w:rsidRPr="004677EE" w:rsidRDefault="00FC0652" w:rsidP="00993ED3">
      <w:pPr>
        <w:ind w:right="283"/>
        <w:rPr>
          <w:color w:val="000000" w:themeColor="text1"/>
          <w:sz w:val="24"/>
          <w:szCs w:val="24"/>
        </w:rPr>
      </w:pPr>
      <w:r w:rsidRPr="004677EE">
        <w:rPr>
          <w:color w:val="000000" w:themeColor="text1"/>
          <w:sz w:val="24"/>
          <w:szCs w:val="24"/>
        </w:rPr>
        <w:t xml:space="preserve">Conformément à l’article 14.1.2 du CCAG/TIC, </w:t>
      </w:r>
      <w:r w:rsidRPr="004677EE">
        <w:rPr>
          <w:sz w:val="24"/>
          <w:szCs w:val="24"/>
        </w:rPr>
        <w:t>Le montant total des pénalités de retard ne peut excéder 10 % du montant total ho</w:t>
      </w:r>
      <w:r w:rsidR="00322BB4">
        <w:rPr>
          <w:sz w:val="24"/>
          <w:szCs w:val="24"/>
        </w:rPr>
        <w:t>rs taxes du marché</w:t>
      </w:r>
      <w:r w:rsidRPr="004677EE">
        <w:rPr>
          <w:sz w:val="24"/>
          <w:szCs w:val="24"/>
        </w:rPr>
        <w:t>.</w:t>
      </w:r>
    </w:p>
    <w:p w:rsidR="00FC0652" w:rsidRPr="007B72C6" w:rsidRDefault="00FC0652" w:rsidP="00993ED3">
      <w:pPr>
        <w:pStyle w:val="DGANormal"/>
        <w:ind w:left="0" w:right="283"/>
        <w:rPr>
          <w:sz w:val="20"/>
          <w:szCs w:val="20"/>
        </w:rPr>
      </w:pPr>
    </w:p>
    <w:p w:rsidR="00FC0652" w:rsidRDefault="00CB1118" w:rsidP="00993ED3">
      <w:pPr>
        <w:pStyle w:val="DGANormal"/>
        <w:ind w:left="0" w:right="283"/>
      </w:pPr>
      <w:r>
        <w:t>Par dérogation</w:t>
      </w:r>
      <w:r w:rsidR="00FC0652" w:rsidRPr="004677EE">
        <w:t xml:space="preserve"> aux dispositions de l'article 14.1.3 du CCAG/TIC, le titulaire est exonéré des pénalités si leur montant total ne dépasse pas </w:t>
      </w:r>
      <w:r>
        <w:t>3</w:t>
      </w:r>
      <w:r w:rsidR="00FC0652" w:rsidRPr="004677EE">
        <w:t xml:space="preserve">00 euros (HT) </w:t>
      </w:r>
      <w:r w:rsidR="00322BB4">
        <w:t>par lot de liquidation</w:t>
      </w:r>
    </w:p>
    <w:p w:rsidR="00FC0652" w:rsidRDefault="00FC0652" w:rsidP="00FC0652">
      <w:pPr>
        <w:pStyle w:val="DGANormal"/>
        <w:ind w:left="0" w:right="282"/>
      </w:pPr>
    </w:p>
    <w:p w:rsidR="00022453" w:rsidRDefault="00022453" w:rsidP="00FC0652">
      <w:pPr>
        <w:pStyle w:val="DGANormal"/>
        <w:ind w:left="0" w:right="282"/>
      </w:pPr>
    </w:p>
    <w:p w:rsidR="00022453" w:rsidRPr="004677EE" w:rsidRDefault="00022453" w:rsidP="00FC0652">
      <w:pPr>
        <w:pStyle w:val="DGANormal"/>
        <w:ind w:left="0" w:right="282"/>
      </w:pPr>
    </w:p>
    <w:p w:rsidR="00FC0652" w:rsidRPr="004F677B" w:rsidRDefault="00FC0652" w:rsidP="00FC0652">
      <w:pPr>
        <w:pStyle w:val="DGATitre1"/>
        <w:spacing w:after="0"/>
        <w:ind w:right="283"/>
        <w:rPr>
          <w:color w:val="000000" w:themeColor="text1"/>
        </w:rPr>
      </w:pPr>
      <w:r w:rsidRPr="004F677B">
        <w:rPr>
          <w:color w:val="000000" w:themeColor="text1"/>
        </w:rPr>
        <w:t>CONDITIONS D’EXECUTION</w:t>
      </w:r>
    </w:p>
    <w:p w:rsidR="00FC0652" w:rsidRPr="00A15A1B" w:rsidRDefault="00FC0652" w:rsidP="00FC0652">
      <w:pPr>
        <w:ind w:right="283"/>
        <w:rPr>
          <w:color w:val="000000" w:themeColor="text1"/>
        </w:rPr>
      </w:pPr>
    </w:p>
    <w:p w:rsidR="00FC0652" w:rsidRPr="003822D7" w:rsidRDefault="00FC0652" w:rsidP="00FC0652">
      <w:pPr>
        <w:ind w:right="282"/>
        <w:rPr>
          <w:sz w:val="24"/>
          <w:szCs w:val="24"/>
          <w:u w:val="single"/>
        </w:rPr>
      </w:pPr>
      <w:r w:rsidRPr="003822D7">
        <w:rPr>
          <w:sz w:val="24"/>
          <w:szCs w:val="24"/>
          <w:u w:val="single"/>
        </w:rPr>
        <w:t>6.1 – Responsabilité du titulaire</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Le titulaire a la responsabilité de livrer une fourniture conforme réalisée selon les clauses du présent marché (cf. article 1 supra).</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Il doit :</w:t>
      </w:r>
    </w:p>
    <w:p w:rsidR="00FC0652" w:rsidRPr="006612E1" w:rsidRDefault="00FC0652" w:rsidP="00FC0652">
      <w:pPr>
        <w:ind w:left="540" w:right="282"/>
        <w:rPr>
          <w:color w:val="000000" w:themeColor="text1"/>
          <w:sz w:val="24"/>
          <w:szCs w:val="24"/>
        </w:rPr>
      </w:pPr>
    </w:p>
    <w:p w:rsidR="00FC0652" w:rsidRPr="006612E1" w:rsidRDefault="00FC0652" w:rsidP="00FC0652">
      <w:pPr>
        <w:ind w:left="540" w:right="282"/>
        <w:rPr>
          <w:color w:val="000000" w:themeColor="text1"/>
          <w:sz w:val="24"/>
          <w:szCs w:val="24"/>
        </w:rPr>
      </w:pPr>
      <w:r w:rsidRPr="006612E1">
        <w:rPr>
          <w:color w:val="000000" w:themeColor="text1"/>
          <w:sz w:val="24"/>
          <w:szCs w:val="24"/>
        </w:rPr>
        <w:t>- obtenir le résultat demandé avec les moyens qu’il a choisis,</w:t>
      </w:r>
    </w:p>
    <w:p w:rsidR="00FC0652" w:rsidRPr="006612E1" w:rsidRDefault="00FC0652" w:rsidP="00FC0652">
      <w:pPr>
        <w:ind w:left="540" w:right="282"/>
        <w:rPr>
          <w:color w:val="000000" w:themeColor="text1"/>
          <w:sz w:val="24"/>
          <w:szCs w:val="24"/>
        </w:rPr>
      </w:pPr>
      <w:r w:rsidRPr="006612E1">
        <w:rPr>
          <w:color w:val="000000" w:themeColor="text1"/>
          <w:sz w:val="24"/>
          <w:szCs w:val="24"/>
        </w:rPr>
        <w:t>- donner une visibilité satisfaisante sur les processus qu’il met en œuvre (cf. article 6.5.2 ci-après).</w:t>
      </w:r>
    </w:p>
    <w:p w:rsidR="00FC0652" w:rsidRPr="006612E1" w:rsidRDefault="00FC0652" w:rsidP="00975BB6">
      <w:pPr>
        <w:ind w:right="282"/>
        <w:rPr>
          <w:color w:val="000000" w:themeColor="text1"/>
          <w:sz w:val="24"/>
          <w:szCs w:val="24"/>
        </w:rPr>
      </w:pPr>
    </w:p>
    <w:p w:rsidR="00FC0652" w:rsidRPr="006612E1" w:rsidRDefault="00FC0652" w:rsidP="00975BB6">
      <w:pPr>
        <w:pStyle w:val="DGANormal"/>
        <w:ind w:left="0" w:right="282"/>
        <w:rPr>
          <w:color w:val="000000" w:themeColor="text1"/>
        </w:rPr>
      </w:pPr>
      <w:r w:rsidRPr="006612E1">
        <w:rPr>
          <w:color w:val="000000" w:themeColor="text1"/>
        </w:rPr>
        <w:t xml:space="preserve">Le résultat demandé est défini dans le cahier des clauses techniques particulières cité à l’article 1.3 supra. </w:t>
      </w:r>
    </w:p>
    <w:p w:rsidR="00FC0652" w:rsidRPr="006612E1" w:rsidRDefault="00FC0652" w:rsidP="00975BB6">
      <w:pPr>
        <w:ind w:right="282"/>
        <w:rPr>
          <w:color w:val="000000" w:themeColor="text1"/>
          <w:sz w:val="24"/>
          <w:szCs w:val="24"/>
        </w:rPr>
      </w:pPr>
      <w:r w:rsidRPr="006612E1">
        <w:rPr>
          <w:color w:val="000000" w:themeColor="text1"/>
          <w:sz w:val="24"/>
          <w:szCs w:val="24"/>
        </w:rPr>
        <w:t>Le titulaire prendra toutes les dispositions nécessaires pour se prémunir des dommages éventuels aux matériels du SIAé qui pourraient lui être confiés.</w:t>
      </w:r>
    </w:p>
    <w:p w:rsidR="001C501C" w:rsidRPr="006612E1" w:rsidRDefault="001C501C" w:rsidP="00975BB6">
      <w:pPr>
        <w:ind w:right="282"/>
        <w:rPr>
          <w:color w:val="000000" w:themeColor="text1"/>
          <w:sz w:val="24"/>
          <w:szCs w:val="24"/>
        </w:rPr>
      </w:pPr>
    </w:p>
    <w:p w:rsidR="00FC0652" w:rsidRPr="006612E1" w:rsidRDefault="00FC0652" w:rsidP="00975BB6">
      <w:pPr>
        <w:ind w:right="282"/>
        <w:rPr>
          <w:color w:val="000000" w:themeColor="text1"/>
          <w:sz w:val="24"/>
          <w:szCs w:val="24"/>
          <w:u w:val="single"/>
        </w:rPr>
      </w:pPr>
      <w:r w:rsidRPr="006612E1">
        <w:rPr>
          <w:color w:val="000000" w:themeColor="text1"/>
          <w:sz w:val="24"/>
          <w:szCs w:val="24"/>
          <w:u w:val="single"/>
        </w:rPr>
        <w:t>6.2 – Clauses techniques particulières</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Les services doivent satisfaire aux exigences des Cahiers des Clauses Techniques Particulières (CCTP), mentionné à l’article 1.3 du présent marché.</w:t>
      </w:r>
    </w:p>
    <w:p w:rsidR="00752099" w:rsidRPr="006612E1" w:rsidRDefault="00752099" w:rsidP="00975BB6">
      <w:pPr>
        <w:ind w:right="282"/>
        <w:rPr>
          <w:sz w:val="24"/>
          <w:szCs w:val="24"/>
        </w:rPr>
      </w:pPr>
    </w:p>
    <w:p w:rsidR="00FC0652" w:rsidRPr="006612E1" w:rsidRDefault="00FC0652" w:rsidP="00975BB6">
      <w:pPr>
        <w:ind w:right="282"/>
        <w:rPr>
          <w:sz w:val="24"/>
          <w:szCs w:val="24"/>
          <w:u w:val="single"/>
        </w:rPr>
      </w:pPr>
      <w:r w:rsidRPr="006612E1">
        <w:rPr>
          <w:sz w:val="24"/>
          <w:szCs w:val="24"/>
          <w:u w:val="single"/>
        </w:rPr>
        <w:t xml:space="preserve">6.3 – Normes </w:t>
      </w:r>
    </w:p>
    <w:p w:rsidR="00FC0652" w:rsidRPr="006612E1" w:rsidRDefault="00FC0652" w:rsidP="00975BB6">
      <w:pPr>
        <w:pStyle w:val="DGANormal"/>
        <w:ind w:right="282"/>
      </w:pPr>
    </w:p>
    <w:p w:rsidR="00FC0652" w:rsidRPr="006612E1" w:rsidRDefault="00FC0652" w:rsidP="00975BB6">
      <w:pPr>
        <w:pStyle w:val="DGANormal"/>
        <w:ind w:left="0" w:right="282"/>
      </w:pPr>
      <w:r w:rsidRPr="006612E1">
        <w:t>Les services doivent satisfaire aux exigences des normes - parties, chapitres ou paragraphes de normes - référencées dans le CCTP en vigueur à la date de signature du marché par le titulaire, ou à tout autre référence accessible au pouvoir adjudicateur dont le titulaire devra démontrer l’équivalence, en terme de résultats, sauf dérogations qu’il lui appartient de solliciter du pouvoir adjudicateur.</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Il appartient au titulaire d'obtenir l'accord du pouvoir adjudicateur pour utiliser :</w:t>
      </w:r>
    </w:p>
    <w:p w:rsidR="00FC0652" w:rsidRPr="006612E1" w:rsidRDefault="00FC0652" w:rsidP="00975BB6">
      <w:pPr>
        <w:pStyle w:val="DGANormal"/>
        <w:ind w:left="0" w:right="282"/>
        <w:rPr>
          <w:color w:val="000000" w:themeColor="text1"/>
        </w:rPr>
      </w:pPr>
    </w:p>
    <w:p w:rsidR="00FC0652" w:rsidRPr="006612E1" w:rsidRDefault="00FC0652" w:rsidP="00975BB6">
      <w:pPr>
        <w:pStyle w:val="DGARetraitnormal"/>
        <w:ind w:left="540" w:right="282" w:firstLine="0"/>
        <w:rPr>
          <w:color w:val="000000" w:themeColor="text1"/>
        </w:rPr>
      </w:pPr>
      <w:r w:rsidRPr="006612E1">
        <w:rPr>
          <w:color w:val="000000" w:themeColor="text1"/>
        </w:rPr>
        <w:t>- de nouvelles normes qui apparaîtraient au cours de l'exécution du contrat, à la place de celles citées au contrat,</w:t>
      </w:r>
    </w:p>
    <w:p w:rsidR="00FC0652" w:rsidRPr="006612E1" w:rsidRDefault="00FC0652" w:rsidP="00975BB6">
      <w:pPr>
        <w:pStyle w:val="DGARetraitnormal"/>
        <w:ind w:left="540" w:right="282" w:firstLine="0"/>
        <w:rPr>
          <w:color w:val="000000" w:themeColor="text1"/>
        </w:rPr>
      </w:pPr>
      <w:r w:rsidRPr="006612E1">
        <w:rPr>
          <w:color w:val="000000" w:themeColor="text1"/>
        </w:rPr>
        <w:t>- des normes d'indice autre que celui cité au contrat,</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et qui présenteraient un intérêt vis-à-vis des services contractuelles.</w:t>
      </w:r>
    </w:p>
    <w:p w:rsidR="005B22C5" w:rsidRPr="005B22C5" w:rsidRDefault="005B22C5" w:rsidP="00975BB6">
      <w:pPr>
        <w:ind w:right="282"/>
        <w:rPr>
          <w:color w:val="000000" w:themeColor="text1"/>
          <w:sz w:val="24"/>
          <w:szCs w:val="24"/>
        </w:rPr>
      </w:pPr>
    </w:p>
    <w:p w:rsidR="00FC0652" w:rsidRPr="006612E1" w:rsidRDefault="00FC0652" w:rsidP="00FC0652">
      <w:pPr>
        <w:ind w:right="283"/>
        <w:rPr>
          <w:color w:val="000000" w:themeColor="text1"/>
          <w:sz w:val="24"/>
          <w:szCs w:val="24"/>
          <w:u w:val="single"/>
        </w:rPr>
      </w:pPr>
      <w:r w:rsidRPr="006612E1">
        <w:rPr>
          <w:color w:val="000000" w:themeColor="text1"/>
          <w:sz w:val="24"/>
          <w:szCs w:val="24"/>
          <w:u w:val="single"/>
        </w:rPr>
        <w:t>6.4 – Lieu d’exécution</w:t>
      </w:r>
    </w:p>
    <w:p w:rsidR="00FC0652" w:rsidRPr="006612E1" w:rsidRDefault="00FC0652" w:rsidP="00FC0652">
      <w:pPr>
        <w:ind w:right="283"/>
        <w:rPr>
          <w:color w:val="000000" w:themeColor="text1"/>
          <w:sz w:val="24"/>
          <w:szCs w:val="24"/>
        </w:rPr>
      </w:pPr>
    </w:p>
    <w:p w:rsidR="00FC0652" w:rsidRPr="006612E1" w:rsidRDefault="00FC0652" w:rsidP="00FC0652">
      <w:pPr>
        <w:spacing w:line="240" w:lineRule="atLeast"/>
        <w:ind w:right="283"/>
        <w:rPr>
          <w:color w:val="000000" w:themeColor="text1"/>
          <w:sz w:val="24"/>
          <w:szCs w:val="24"/>
        </w:rPr>
      </w:pPr>
      <w:r w:rsidRPr="006612E1">
        <w:rPr>
          <w:color w:val="000000" w:themeColor="text1"/>
          <w:sz w:val="24"/>
          <w:szCs w:val="24"/>
        </w:rPr>
        <w:t>L’exécution des prestations se réalise dans les locaux du titulaire et la livraison à destination sur le site de l’AIACP.</w:t>
      </w:r>
    </w:p>
    <w:p w:rsidR="00FC0652" w:rsidRPr="006612E1" w:rsidRDefault="00FC0652" w:rsidP="00FC0652">
      <w:pPr>
        <w:spacing w:line="240" w:lineRule="atLeast"/>
        <w:ind w:right="283"/>
        <w:rPr>
          <w:color w:val="000000" w:themeColor="text1"/>
          <w:sz w:val="24"/>
          <w:szCs w:val="24"/>
        </w:rPr>
      </w:pPr>
    </w:p>
    <w:p w:rsidR="00FC0652" w:rsidRPr="006612E1" w:rsidRDefault="00FC0652" w:rsidP="00FC0652">
      <w:pPr>
        <w:ind w:right="282"/>
        <w:rPr>
          <w:color w:val="000000" w:themeColor="text1"/>
          <w:sz w:val="24"/>
          <w:szCs w:val="24"/>
          <w:u w:val="single"/>
        </w:rPr>
      </w:pPr>
      <w:r w:rsidRPr="006612E1">
        <w:rPr>
          <w:color w:val="000000" w:themeColor="text1"/>
          <w:sz w:val="24"/>
          <w:szCs w:val="24"/>
          <w:u w:val="single"/>
        </w:rPr>
        <w:t>6.5 – Assurance qualité des services</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 xml:space="preserve">L'Assurance Qualité des Services (AQF) est le processus par lequel l'autorité compétente (cf. article 6.5.1 ci-après) s'assure de la satisfaction des exigences contractuelles en matière de qualité. </w:t>
      </w:r>
    </w:p>
    <w:p w:rsidR="004677EE" w:rsidRDefault="004677EE"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Pr="006612E1" w:rsidRDefault="00022453" w:rsidP="00FC0652">
      <w:pPr>
        <w:pStyle w:val="DGANormal"/>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6.5.1 – Autorité responsable de l’AQF</w:t>
      </w:r>
    </w:p>
    <w:p w:rsidR="00FC0652" w:rsidRPr="00BA6A91" w:rsidRDefault="00FC0652" w:rsidP="00FC0652">
      <w:pPr>
        <w:ind w:right="282"/>
        <w:rPr>
          <w:color w:val="000000" w:themeColor="text1"/>
          <w:sz w:val="24"/>
          <w:szCs w:val="24"/>
        </w:rPr>
      </w:pPr>
    </w:p>
    <w:p w:rsidR="00FC0652" w:rsidRPr="00BA6A91" w:rsidRDefault="00FC0652" w:rsidP="00FC0652">
      <w:pPr>
        <w:ind w:right="282"/>
        <w:rPr>
          <w:color w:val="000000" w:themeColor="text1"/>
          <w:sz w:val="24"/>
          <w:szCs w:val="24"/>
        </w:rPr>
      </w:pPr>
      <w:r w:rsidRPr="00BA6A91">
        <w:rPr>
          <w:color w:val="000000" w:themeColor="text1"/>
          <w:sz w:val="24"/>
          <w:szCs w:val="24"/>
        </w:rPr>
        <w:t>Dans le cadre du présent marché, l’autorité qui assume les missions de :</w:t>
      </w:r>
    </w:p>
    <w:p w:rsidR="00FC0652" w:rsidRPr="00BA6A91" w:rsidRDefault="00FC0652" w:rsidP="00FC0652">
      <w:pPr>
        <w:ind w:left="540" w:right="282"/>
        <w:rPr>
          <w:color w:val="000000" w:themeColor="text1"/>
          <w:sz w:val="24"/>
          <w:szCs w:val="24"/>
        </w:rPr>
      </w:pPr>
    </w:p>
    <w:p w:rsidR="00FC0652" w:rsidRPr="00BA6A91" w:rsidRDefault="00FC0652" w:rsidP="00FC0652">
      <w:pPr>
        <w:ind w:left="540" w:right="282"/>
        <w:rPr>
          <w:color w:val="000000" w:themeColor="text1"/>
          <w:sz w:val="24"/>
          <w:szCs w:val="24"/>
        </w:rPr>
      </w:pPr>
      <w:r w:rsidRPr="00BA6A91">
        <w:rPr>
          <w:color w:val="000000" w:themeColor="text1"/>
          <w:sz w:val="24"/>
          <w:szCs w:val="24"/>
        </w:rPr>
        <w:t>- l’autorité chargée des opérations de vérification préalables à l'admission,</w:t>
      </w:r>
    </w:p>
    <w:p w:rsidR="00FC0652" w:rsidRPr="00BA6A91" w:rsidRDefault="00FC0652" w:rsidP="00FC0652">
      <w:pPr>
        <w:ind w:left="540" w:right="282"/>
        <w:rPr>
          <w:color w:val="000000" w:themeColor="text1"/>
          <w:sz w:val="24"/>
          <w:szCs w:val="24"/>
        </w:rPr>
      </w:pPr>
      <w:r w:rsidRPr="00BA6A91">
        <w:rPr>
          <w:color w:val="000000" w:themeColor="text1"/>
          <w:sz w:val="24"/>
          <w:szCs w:val="24"/>
        </w:rPr>
        <w:t>- l’autorité chargée de la surveillance de l’exécution des services,</w:t>
      </w:r>
    </w:p>
    <w:p w:rsidR="00FC0652" w:rsidRPr="00BA6A91" w:rsidRDefault="00FC0652" w:rsidP="00FC0652">
      <w:pPr>
        <w:ind w:left="540" w:right="282"/>
        <w:rPr>
          <w:color w:val="000000" w:themeColor="text1"/>
          <w:sz w:val="24"/>
          <w:szCs w:val="24"/>
        </w:rPr>
      </w:pPr>
    </w:p>
    <w:p w:rsidR="00FC0652" w:rsidRPr="00BA6A91" w:rsidRDefault="00FC0652" w:rsidP="00FC0652">
      <w:pPr>
        <w:ind w:right="282"/>
        <w:rPr>
          <w:sz w:val="24"/>
          <w:szCs w:val="24"/>
        </w:rPr>
      </w:pPr>
      <w:r w:rsidRPr="00BA6A91">
        <w:rPr>
          <w:sz w:val="24"/>
          <w:szCs w:val="24"/>
        </w:rPr>
        <w:t>est appelée « autorité responsable de l’assurance qualité des services ».</w:t>
      </w:r>
    </w:p>
    <w:p w:rsidR="00FC0652" w:rsidRPr="00BA6A91" w:rsidRDefault="00FC0652" w:rsidP="00FC0652">
      <w:pPr>
        <w:ind w:right="282"/>
        <w:rPr>
          <w:sz w:val="24"/>
          <w:szCs w:val="24"/>
        </w:rPr>
      </w:pPr>
    </w:p>
    <w:p w:rsidR="00FC0652" w:rsidRPr="00BA6A91" w:rsidRDefault="00FC0652" w:rsidP="00FC0652">
      <w:pPr>
        <w:ind w:right="282"/>
        <w:rPr>
          <w:sz w:val="24"/>
          <w:szCs w:val="24"/>
        </w:rPr>
      </w:pPr>
      <w:r w:rsidRPr="00BA6A91">
        <w:rPr>
          <w:sz w:val="24"/>
          <w:szCs w:val="24"/>
        </w:rPr>
        <w:t>L’autorité responsable de l’AQF est le chef du département qualité contrôle de l’AIA de Cuers-Pierrefeu pour l’ensemble du marché.</w:t>
      </w:r>
    </w:p>
    <w:p w:rsidR="00FC0652" w:rsidRPr="00BA6A91" w:rsidRDefault="00FC0652" w:rsidP="001C501C">
      <w:pPr>
        <w:pStyle w:val="Corpsdetexte2"/>
        <w:spacing w:after="0" w:line="240" w:lineRule="auto"/>
        <w:ind w:right="282"/>
        <w:jc w:val="left"/>
        <w:rPr>
          <w:b/>
          <w:sz w:val="24"/>
          <w:szCs w:val="24"/>
        </w:rPr>
      </w:pPr>
      <w:r w:rsidRPr="00BA6A91">
        <w:rPr>
          <w:sz w:val="24"/>
          <w:szCs w:val="24"/>
        </w:rPr>
        <w:t>A défaut de notification dans les délais impartis aux opérations de vérification, l’admission est réputée acceptée conformément au CCAG.</w:t>
      </w:r>
    </w:p>
    <w:p w:rsidR="001C501C" w:rsidRPr="00BA6A91" w:rsidRDefault="001C501C" w:rsidP="00FC0652">
      <w:pPr>
        <w:pStyle w:val="DGANormal"/>
        <w:ind w:right="282"/>
        <w:jc w:val="left"/>
      </w:pPr>
    </w:p>
    <w:p w:rsidR="00FC0652" w:rsidRPr="00BA6A91" w:rsidRDefault="00FC0652" w:rsidP="00FC0652">
      <w:pPr>
        <w:ind w:right="282"/>
        <w:rPr>
          <w:sz w:val="24"/>
          <w:szCs w:val="24"/>
        </w:rPr>
      </w:pPr>
      <w:r w:rsidRPr="00BA6A91">
        <w:rPr>
          <w:sz w:val="24"/>
          <w:szCs w:val="24"/>
        </w:rPr>
        <w:t>6.5.2 – Consistance de l’AQF</w:t>
      </w:r>
    </w:p>
    <w:p w:rsidR="00FC0652" w:rsidRPr="00BA6A91" w:rsidRDefault="00FC0652" w:rsidP="00FC0652">
      <w:pPr>
        <w:ind w:right="282"/>
        <w:rPr>
          <w:sz w:val="24"/>
          <w:szCs w:val="24"/>
        </w:rPr>
      </w:pPr>
    </w:p>
    <w:p w:rsidR="00FC0652" w:rsidRPr="00BA6A91" w:rsidRDefault="00FC0652" w:rsidP="00FC0652">
      <w:pPr>
        <w:ind w:right="282"/>
        <w:rPr>
          <w:sz w:val="24"/>
          <w:szCs w:val="24"/>
        </w:rPr>
      </w:pPr>
      <w:r w:rsidRPr="00BA6A91">
        <w:rPr>
          <w:sz w:val="24"/>
          <w:szCs w:val="24"/>
        </w:rPr>
        <w:t>Les exigences d’assurance de la qualité des services définissent :</w:t>
      </w:r>
    </w:p>
    <w:p w:rsidR="00FC0652" w:rsidRPr="00BA6A91" w:rsidRDefault="00FC0652" w:rsidP="00FC0652">
      <w:pPr>
        <w:ind w:right="282"/>
        <w:rPr>
          <w:sz w:val="24"/>
          <w:szCs w:val="24"/>
        </w:rPr>
      </w:pPr>
    </w:p>
    <w:p w:rsidR="00FC0652" w:rsidRPr="00BA6A91" w:rsidRDefault="00FC0652" w:rsidP="00FC0652">
      <w:pPr>
        <w:ind w:left="540" w:right="282"/>
        <w:rPr>
          <w:sz w:val="24"/>
          <w:szCs w:val="24"/>
        </w:rPr>
      </w:pPr>
      <w:r w:rsidRPr="00BA6A91">
        <w:rPr>
          <w:sz w:val="24"/>
          <w:szCs w:val="24"/>
        </w:rPr>
        <w:t>- les preuves que le titulaire doit associer à ses services afin de démontrer, à l’autorité responsable de l’AQF, leur qualité et l’efficacité des processus qui leur sont associés,</w:t>
      </w:r>
    </w:p>
    <w:p w:rsidR="00FC0652" w:rsidRPr="00BA6A91" w:rsidRDefault="00FC0652" w:rsidP="00FC0652">
      <w:pPr>
        <w:ind w:left="540" w:right="282"/>
        <w:rPr>
          <w:sz w:val="24"/>
          <w:szCs w:val="24"/>
        </w:rPr>
      </w:pPr>
      <w:r w:rsidRPr="00BA6A91">
        <w:rPr>
          <w:sz w:val="24"/>
          <w:szCs w:val="24"/>
        </w:rPr>
        <w:t>- le degré de visibilité que le titulaire doit donner sur les processus qu’il met en œuvre à l’autorité responsable de l’AQF.</w:t>
      </w:r>
    </w:p>
    <w:p w:rsidR="00FC0652" w:rsidRPr="00BA6A91" w:rsidRDefault="00FC0652" w:rsidP="00FC0652">
      <w:pPr>
        <w:pStyle w:val="DGANormal"/>
        <w:ind w:right="282"/>
      </w:pPr>
    </w:p>
    <w:p w:rsidR="00FC0652" w:rsidRPr="00BA6A91" w:rsidRDefault="00FC0652" w:rsidP="00FC0652">
      <w:pPr>
        <w:ind w:right="282"/>
        <w:rPr>
          <w:sz w:val="24"/>
          <w:szCs w:val="24"/>
        </w:rPr>
      </w:pPr>
      <w:r w:rsidRPr="00BA6A91">
        <w:rPr>
          <w:sz w:val="24"/>
          <w:szCs w:val="24"/>
        </w:rPr>
        <w:t>6.5.3 – Exercice de l’AQF</w:t>
      </w:r>
    </w:p>
    <w:p w:rsidR="00FC0652" w:rsidRPr="00BA6A91" w:rsidRDefault="00FC0652" w:rsidP="00FC0652">
      <w:pPr>
        <w:ind w:right="282"/>
        <w:rPr>
          <w:sz w:val="24"/>
          <w:szCs w:val="24"/>
        </w:rPr>
      </w:pPr>
    </w:p>
    <w:p w:rsidR="00FC0652" w:rsidRPr="00BA6A91" w:rsidRDefault="00FC0652" w:rsidP="00FC0652">
      <w:pPr>
        <w:pStyle w:val="DGANormal"/>
        <w:ind w:left="0" w:right="282"/>
      </w:pPr>
      <w:r w:rsidRPr="00BA6A91">
        <w:t>Les dispositions particulières relatives à l’exercice de l’assurance qualité des services sont stipulées dans le CCTP mentionné à l’article 1.3 supra.</w:t>
      </w:r>
    </w:p>
    <w:p w:rsidR="00F64F18" w:rsidRPr="00BA6A91" w:rsidRDefault="00F64F18" w:rsidP="00FC0652">
      <w:pPr>
        <w:rPr>
          <w:sz w:val="24"/>
          <w:szCs w:val="24"/>
        </w:rPr>
      </w:pPr>
    </w:p>
    <w:p w:rsidR="00F64F18" w:rsidRPr="00BA6A91" w:rsidRDefault="00F64F18" w:rsidP="00F64F18">
      <w:pPr>
        <w:ind w:right="282"/>
        <w:rPr>
          <w:sz w:val="24"/>
          <w:szCs w:val="24"/>
        </w:rPr>
      </w:pPr>
      <w:r w:rsidRPr="00BA6A91">
        <w:rPr>
          <w:sz w:val="24"/>
          <w:szCs w:val="24"/>
        </w:rPr>
        <w:t>6.5.4 – Management des ressources</w:t>
      </w:r>
    </w:p>
    <w:p w:rsidR="00F64F18" w:rsidRPr="00BA6A91" w:rsidRDefault="00F64F18" w:rsidP="00FC0652">
      <w:pPr>
        <w:rPr>
          <w:sz w:val="24"/>
          <w:szCs w:val="24"/>
        </w:rPr>
      </w:pPr>
    </w:p>
    <w:p w:rsidR="00F64F18" w:rsidRPr="00BA6A91" w:rsidRDefault="00F64F18" w:rsidP="00F64F18">
      <w:pPr>
        <w:ind w:right="282"/>
        <w:rPr>
          <w:sz w:val="24"/>
          <w:szCs w:val="24"/>
        </w:rPr>
      </w:pPr>
      <w:r w:rsidRPr="00BA6A91">
        <w:rPr>
          <w:sz w:val="24"/>
          <w:szCs w:val="24"/>
        </w:rPr>
        <w:t>Les personnes assurant la prestation au titre du présent marché doivent être compétentes (formation et expérience) pour ce travail. Une grille de compétence, tenue à jour, devra indiquer les personnes aptes à réaliser ou contrôler chacune des phases significatives de la prestation. Une procédure ou un plan qualité devront décrire l'élaboration et la tenue à jour de cette grille de compétence.</w:t>
      </w:r>
    </w:p>
    <w:p w:rsidR="00C97C35" w:rsidRPr="00BA6A91" w:rsidRDefault="00C97C35" w:rsidP="00F64F18">
      <w:pPr>
        <w:ind w:right="282"/>
        <w:rPr>
          <w:sz w:val="24"/>
          <w:szCs w:val="24"/>
        </w:rPr>
      </w:pPr>
    </w:p>
    <w:p w:rsidR="00F64F18" w:rsidRPr="00BA6A91" w:rsidRDefault="00F64F18" w:rsidP="00C97C35">
      <w:pPr>
        <w:rPr>
          <w:sz w:val="24"/>
          <w:szCs w:val="24"/>
        </w:rPr>
      </w:pPr>
      <w:r w:rsidRPr="00BA6A91">
        <w:rPr>
          <w:sz w:val="24"/>
          <w:szCs w:val="24"/>
        </w:rPr>
        <w:t>Par ailleurs, le titulaire devra apporter l’assurance que son personnel a été sensibilisé à :</w:t>
      </w:r>
    </w:p>
    <w:p w:rsidR="00C97C35" w:rsidRPr="00BA6A91" w:rsidRDefault="00C97C35" w:rsidP="00C97C35">
      <w:pPr>
        <w:rPr>
          <w:sz w:val="24"/>
          <w:szCs w:val="24"/>
        </w:rPr>
      </w:pPr>
    </w:p>
    <w:p w:rsidR="00F64F18" w:rsidRPr="00BA6A91" w:rsidRDefault="00F64F18" w:rsidP="00C97C35">
      <w:pPr>
        <w:ind w:left="567" w:right="282"/>
        <w:rPr>
          <w:sz w:val="24"/>
          <w:szCs w:val="24"/>
        </w:rPr>
      </w:pPr>
      <w:r w:rsidRPr="00BA6A91">
        <w:rPr>
          <w:sz w:val="24"/>
          <w:szCs w:val="24"/>
        </w:rPr>
        <w:t>-    sa contribution à la sécurité du produit,</w:t>
      </w:r>
    </w:p>
    <w:p w:rsidR="00F64F18" w:rsidRPr="00BA6A91" w:rsidRDefault="00F64F18" w:rsidP="00C97C35">
      <w:pPr>
        <w:ind w:left="567" w:right="282"/>
        <w:rPr>
          <w:sz w:val="24"/>
          <w:szCs w:val="24"/>
        </w:rPr>
      </w:pPr>
      <w:r w:rsidRPr="00BA6A91">
        <w:rPr>
          <w:sz w:val="24"/>
          <w:szCs w:val="24"/>
        </w:rPr>
        <w:t>-    sa contribution à la conformité du service fourni,</w:t>
      </w:r>
    </w:p>
    <w:p w:rsidR="00F64F18" w:rsidRPr="00BA6A91" w:rsidRDefault="00F64F18" w:rsidP="00C97C35">
      <w:pPr>
        <w:ind w:left="567" w:right="282"/>
        <w:rPr>
          <w:sz w:val="24"/>
          <w:szCs w:val="24"/>
        </w:rPr>
      </w:pPr>
      <w:r w:rsidRPr="00BA6A91">
        <w:rPr>
          <w:sz w:val="24"/>
          <w:szCs w:val="24"/>
        </w:rPr>
        <w:t>-    l'importance d'un comportement éthique,</w:t>
      </w:r>
    </w:p>
    <w:p w:rsidR="00F64F18" w:rsidRPr="00BA6A91" w:rsidRDefault="00F64F18" w:rsidP="00C97C35">
      <w:pPr>
        <w:ind w:left="567" w:right="282"/>
        <w:rPr>
          <w:sz w:val="24"/>
          <w:szCs w:val="24"/>
        </w:rPr>
      </w:pPr>
      <w:r w:rsidRPr="00BA6A91">
        <w:rPr>
          <w:sz w:val="24"/>
          <w:szCs w:val="24"/>
        </w:rPr>
        <w:t>-    la prévention de l’utilisation de pièces contrefaites</w:t>
      </w:r>
      <w:r w:rsidR="00C97C35" w:rsidRPr="00BA6A91">
        <w:rPr>
          <w:sz w:val="24"/>
          <w:szCs w:val="24"/>
        </w:rPr>
        <w:t>.</w:t>
      </w:r>
    </w:p>
    <w:p w:rsidR="00BA6A91" w:rsidRPr="004677EE" w:rsidRDefault="00BA6A91" w:rsidP="00FC0652"/>
    <w:p w:rsidR="00FC0652" w:rsidRPr="00AD287B" w:rsidRDefault="00FC0652" w:rsidP="00FC0652">
      <w:pPr>
        <w:ind w:right="283"/>
        <w:rPr>
          <w:sz w:val="24"/>
          <w:szCs w:val="24"/>
          <w:u w:val="single"/>
        </w:rPr>
      </w:pPr>
      <w:r w:rsidRPr="00AD287B">
        <w:rPr>
          <w:sz w:val="24"/>
          <w:szCs w:val="24"/>
          <w:u w:val="single"/>
        </w:rPr>
        <w:t>6.</w:t>
      </w:r>
      <w:r>
        <w:rPr>
          <w:sz w:val="24"/>
          <w:szCs w:val="24"/>
          <w:u w:val="single"/>
        </w:rPr>
        <w:t>6</w:t>
      </w:r>
      <w:r w:rsidRPr="00AD287B">
        <w:rPr>
          <w:sz w:val="24"/>
          <w:szCs w:val="24"/>
          <w:u w:val="single"/>
        </w:rPr>
        <w:t xml:space="preserve"> – Décisions après vérifications – </w:t>
      </w:r>
      <w:r w:rsidR="00AE59C3">
        <w:rPr>
          <w:sz w:val="24"/>
          <w:szCs w:val="24"/>
          <w:u w:val="single"/>
        </w:rPr>
        <w:t>Admission</w:t>
      </w:r>
    </w:p>
    <w:p w:rsidR="00FC0652" w:rsidRPr="00BA6A91" w:rsidRDefault="00FC0652" w:rsidP="00FC0652">
      <w:pPr>
        <w:ind w:right="283"/>
        <w:rPr>
          <w:sz w:val="24"/>
          <w:szCs w:val="24"/>
        </w:rPr>
      </w:pPr>
    </w:p>
    <w:p w:rsidR="00FC0652" w:rsidRPr="00BA6A91" w:rsidRDefault="00FC0652" w:rsidP="00FC0652">
      <w:pPr>
        <w:pStyle w:val="DGATitre3"/>
        <w:numPr>
          <w:ilvl w:val="0"/>
          <w:numId w:val="0"/>
        </w:numPr>
        <w:spacing w:before="0" w:after="0"/>
        <w:ind w:right="283"/>
      </w:pPr>
      <w:r w:rsidRPr="00BA6A91">
        <w:t>6.6.1 – Autorité chargée de prononcer la décision à l'issue des vérifications</w:t>
      </w:r>
    </w:p>
    <w:p w:rsidR="00FC0652" w:rsidRPr="00BA6A91" w:rsidRDefault="00FC0652" w:rsidP="00FC0652">
      <w:pPr>
        <w:ind w:right="283"/>
        <w:rPr>
          <w:sz w:val="24"/>
          <w:szCs w:val="24"/>
        </w:rPr>
      </w:pPr>
    </w:p>
    <w:p w:rsidR="00FC0652" w:rsidRPr="00BA6A91" w:rsidRDefault="00FC0652" w:rsidP="00FC0652">
      <w:pPr>
        <w:pStyle w:val="DGANormal"/>
        <w:ind w:left="0" w:right="283"/>
      </w:pPr>
      <w:r w:rsidRPr="00BA6A91">
        <w:t xml:space="preserve">Par dérogation aux dispositions de l'article </w:t>
      </w:r>
      <w:r w:rsidR="00AE59C3" w:rsidRPr="00BA6A91">
        <w:t>34</w:t>
      </w:r>
      <w:r w:rsidRPr="00BA6A91">
        <w:t xml:space="preserve"> du CCAG/TIC, l'autorité chargée de prononcer la décision </w:t>
      </w:r>
      <w:r w:rsidR="00AE59C3" w:rsidRPr="00BA6A91">
        <w:t>d’admission</w:t>
      </w:r>
      <w:r w:rsidRPr="00BA6A91">
        <w:t xml:space="preserve"> est, par délégation de l’autorité habilitée à signer les contrats, </w:t>
      </w:r>
      <w:r w:rsidRPr="00BA6A91">
        <w:rPr>
          <w:b/>
        </w:rPr>
        <w:t xml:space="preserve">le chef du </w:t>
      </w:r>
      <w:r w:rsidR="00CD4F76" w:rsidRPr="00BA6A91">
        <w:rPr>
          <w:b/>
        </w:rPr>
        <w:t>Pôle Conception</w:t>
      </w:r>
      <w:r w:rsidRPr="00BA6A91">
        <w:t>.</w:t>
      </w:r>
    </w:p>
    <w:p w:rsidR="00FC0652" w:rsidRDefault="00FC0652"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Pr="00BA6A91" w:rsidRDefault="00CF0D3B" w:rsidP="00FC0652">
      <w:pPr>
        <w:pStyle w:val="DGANormal"/>
        <w:ind w:right="283"/>
      </w:pPr>
    </w:p>
    <w:p w:rsidR="00FC0652" w:rsidRPr="00BA6A91" w:rsidRDefault="00FC0652" w:rsidP="00FC0652">
      <w:pPr>
        <w:ind w:right="283"/>
        <w:rPr>
          <w:sz w:val="24"/>
          <w:szCs w:val="24"/>
        </w:rPr>
      </w:pPr>
      <w:r w:rsidRPr="00BA6A91">
        <w:rPr>
          <w:sz w:val="24"/>
          <w:szCs w:val="24"/>
        </w:rPr>
        <w:t>6.6.2 – Lieu du prononcé de la décision</w:t>
      </w:r>
    </w:p>
    <w:p w:rsidR="00FC0652" w:rsidRPr="00BA6A91" w:rsidRDefault="00FC0652" w:rsidP="00FC0652">
      <w:pPr>
        <w:pStyle w:val="DGANormal"/>
        <w:ind w:right="283"/>
      </w:pPr>
    </w:p>
    <w:p w:rsidR="00FC0652" w:rsidRPr="00BA6A91" w:rsidRDefault="00CD4F76" w:rsidP="00FC0652">
      <w:pPr>
        <w:pStyle w:val="DGANormal"/>
        <w:ind w:left="0" w:right="283"/>
        <w:rPr>
          <w:color w:val="000000"/>
        </w:rPr>
      </w:pPr>
      <w:r w:rsidRPr="00BA6A91">
        <w:rPr>
          <w:color w:val="000000"/>
        </w:rPr>
        <w:t>L’admission</w:t>
      </w:r>
      <w:r w:rsidR="00FC0652" w:rsidRPr="00BA6A91">
        <w:rPr>
          <w:color w:val="000000"/>
        </w:rPr>
        <w:t xml:space="preserve"> sera prononcée à destination pour les prestations définies dans l’offre du titulaire.</w:t>
      </w:r>
    </w:p>
    <w:p w:rsidR="00C97C35" w:rsidRPr="00BA6A91" w:rsidRDefault="00C97C35" w:rsidP="00FC0652">
      <w:pPr>
        <w:pStyle w:val="DGANormal"/>
        <w:ind w:right="283"/>
      </w:pPr>
    </w:p>
    <w:p w:rsidR="00FC0652" w:rsidRPr="00BA6A91" w:rsidRDefault="00FC0652" w:rsidP="00FC0652">
      <w:pPr>
        <w:ind w:right="283"/>
        <w:rPr>
          <w:sz w:val="24"/>
          <w:szCs w:val="24"/>
        </w:rPr>
      </w:pPr>
      <w:r w:rsidRPr="00BA6A91">
        <w:rPr>
          <w:sz w:val="24"/>
          <w:szCs w:val="24"/>
        </w:rPr>
        <w:t xml:space="preserve">6.6.3 – Délais pour les opérations de vérification et pour la notification des décisions </w:t>
      </w:r>
    </w:p>
    <w:p w:rsidR="00FC0652" w:rsidRPr="00BA6A91" w:rsidRDefault="00FC0652" w:rsidP="00FC0652">
      <w:pPr>
        <w:ind w:left="567" w:right="283"/>
        <w:rPr>
          <w:sz w:val="24"/>
          <w:szCs w:val="24"/>
        </w:rPr>
      </w:pPr>
    </w:p>
    <w:p w:rsidR="00FC0652" w:rsidRPr="00BA6A91" w:rsidRDefault="00FC0652" w:rsidP="00FC0652">
      <w:pPr>
        <w:ind w:right="283"/>
        <w:rPr>
          <w:sz w:val="24"/>
          <w:szCs w:val="24"/>
        </w:rPr>
      </w:pPr>
      <w:r w:rsidRPr="00BA6A91">
        <w:rPr>
          <w:sz w:val="24"/>
          <w:szCs w:val="24"/>
        </w:rPr>
        <w:t>Pour les opérations qui sont effectuées dans les établissements du titulaire, le point de départ du délai est la date de notification de l’écrit par lequel le titulaire avise le pouvoir adjudicateur que les prestations sont prêtes à être vérifiées.</w:t>
      </w:r>
    </w:p>
    <w:p w:rsidR="00FC0652" w:rsidRPr="00BA6A91" w:rsidRDefault="00FC0652" w:rsidP="00FC0652">
      <w:pPr>
        <w:ind w:right="283"/>
        <w:rPr>
          <w:sz w:val="24"/>
          <w:szCs w:val="24"/>
        </w:rPr>
      </w:pPr>
      <w:r w:rsidRPr="00BA6A91">
        <w:rPr>
          <w:sz w:val="24"/>
          <w:szCs w:val="24"/>
        </w:rPr>
        <w:t xml:space="preserve">Pour les vérifications effectuées dans les établissements du pouvoir adjudicateur, le point de départ du délai est la date de notification, par le titulaire, du procès-verbal de mise en ordre de marche au pouvoir adjudicateur. </w:t>
      </w:r>
    </w:p>
    <w:p w:rsidR="00FC0652" w:rsidRPr="00BA6A91" w:rsidRDefault="00FC0652" w:rsidP="00FC0652">
      <w:pPr>
        <w:ind w:right="283"/>
        <w:rPr>
          <w:sz w:val="24"/>
          <w:szCs w:val="24"/>
        </w:rPr>
      </w:pPr>
    </w:p>
    <w:p w:rsidR="00FC0652" w:rsidRPr="00BA6A91" w:rsidRDefault="00FC0652" w:rsidP="00FC0652">
      <w:pPr>
        <w:pStyle w:val="DGANormal"/>
        <w:ind w:left="0" w:right="283"/>
        <w:rPr>
          <w:color w:val="000000"/>
        </w:rPr>
      </w:pPr>
      <w:r w:rsidRPr="00BA6A91">
        <w:rPr>
          <w:color w:val="000000"/>
        </w:rPr>
        <w:t xml:space="preserve">Par dérogation aux dispositions de l’article </w:t>
      </w:r>
      <w:r w:rsidR="00AE59C3" w:rsidRPr="00BA6A91">
        <w:rPr>
          <w:color w:val="000000"/>
        </w:rPr>
        <w:t>33</w:t>
      </w:r>
      <w:r w:rsidRPr="00BA6A91">
        <w:rPr>
          <w:color w:val="000000"/>
        </w:rPr>
        <w:t xml:space="preserve"> du CCAG/TIC, l'autorité chargée de prononcer la décision d’admission dispose de </w:t>
      </w:r>
      <w:r w:rsidRPr="00BA6A91">
        <w:rPr>
          <w:b/>
          <w:color w:val="000000"/>
        </w:rPr>
        <w:t>trente</w:t>
      </w:r>
      <w:r w:rsidRPr="00BA6A91">
        <w:rPr>
          <w:color w:val="000000"/>
        </w:rPr>
        <w:t xml:space="preserve"> (</w:t>
      </w:r>
      <w:r w:rsidRPr="00BA6A91">
        <w:rPr>
          <w:b/>
          <w:color w:val="000000"/>
        </w:rPr>
        <w:t>30</w:t>
      </w:r>
      <w:r w:rsidRPr="00BA6A91">
        <w:rPr>
          <w:color w:val="000000"/>
        </w:rPr>
        <w:t>) jours, à compter de la date de présentation aux opérations de vérification, pour effectuer ces opérations et prononcer sa décision.</w:t>
      </w:r>
    </w:p>
    <w:p w:rsidR="00FC0652" w:rsidRPr="00BA6A91" w:rsidRDefault="00FC0652" w:rsidP="00FC0652">
      <w:pPr>
        <w:pStyle w:val="DGANormal"/>
        <w:ind w:left="0" w:right="283"/>
      </w:pPr>
    </w:p>
    <w:p w:rsidR="00FC0652" w:rsidRPr="00BA6A91" w:rsidRDefault="00FC0652" w:rsidP="00FC0652">
      <w:pPr>
        <w:pStyle w:val="DGANormal"/>
        <w:ind w:left="0" w:right="283"/>
      </w:pPr>
      <w:r w:rsidRPr="00BA6A91">
        <w:t>Pendant la période de fermeture d’hiver des établissements du pouvoir adjudicateur, les délais définis pour que l’organisme prononce sa décision seront neutralisés.</w:t>
      </w:r>
    </w:p>
    <w:p w:rsidR="004677EE" w:rsidRPr="00BA6A91" w:rsidRDefault="004677EE" w:rsidP="00FC0652">
      <w:pPr>
        <w:ind w:right="283"/>
        <w:rPr>
          <w:sz w:val="24"/>
          <w:szCs w:val="24"/>
        </w:rPr>
      </w:pPr>
    </w:p>
    <w:p w:rsidR="00FC0652" w:rsidRPr="00BA6A91" w:rsidRDefault="00FC0652" w:rsidP="00FC0652">
      <w:pPr>
        <w:ind w:right="283"/>
        <w:rPr>
          <w:sz w:val="24"/>
          <w:szCs w:val="24"/>
        </w:rPr>
      </w:pPr>
      <w:r w:rsidRPr="00BA6A91">
        <w:rPr>
          <w:sz w:val="24"/>
          <w:szCs w:val="24"/>
        </w:rPr>
        <w:t xml:space="preserve">6.6.4 – Date d'effet de la décision </w:t>
      </w:r>
      <w:r w:rsidR="00AE59C3" w:rsidRPr="00BA6A91">
        <w:rPr>
          <w:sz w:val="24"/>
          <w:szCs w:val="24"/>
        </w:rPr>
        <w:t>d’admission</w:t>
      </w:r>
    </w:p>
    <w:p w:rsidR="00FC0652" w:rsidRPr="00BA6A91" w:rsidRDefault="00FC0652" w:rsidP="00FC0652">
      <w:pPr>
        <w:ind w:right="283"/>
        <w:rPr>
          <w:sz w:val="24"/>
          <w:szCs w:val="24"/>
        </w:rPr>
      </w:pPr>
    </w:p>
    <w:p w:rsidR="00FC0652" w:rsidRPr="00BA6A91" w:rsidRDefault="00FC0652" w:rsidP="00FC0652">
      <w:pPr>
        <w:pStyle w:val="DGANormal"/>
        <w:ind w:left="0" w:right="283"/>
      </w:pPr>
      <w:r w:rsidRPr="00BA6A91">
        <w:t xml:space="preserve">La décision </w:t>
      </w:r>
      <w:r w:rsidR="007B72C6" w:rsidRPr="00BA6A91">
        <w:t>d’admission</w:t>
      </w:r>
      <w:r w:rsidRPr="00BA6A91">
        <w:t xml:space="preserve">, dès qu'elle est prononcée par l’autorité responsable, est notifiée par celle-ci au titulaire avec copie au service liquidateur. </w:t>
      </w:r>
    </w:p>
    <w:p w:rsidR="00FC0652" w:rsidRPr="00BA6A91" w:rsidRDefault="00FC0652" w:rsidP="00FC0652">
      <w:pPr>
        <w:pStyle w:val="DGANormal"/>
        <w:ind w:left="0" w:right="283"/>
      </w:pPr>
      <w:r w:rsidRPr="00BA6A91">
        <w:t xml:space="preserve">En cas </w:t>
      </w:r>
      <w:r w:rsidR="007B72C6" w:rsidRPr="00BA6A91">
        <w:t>d’admission</w:t>
      </w:r>
      <w:r w:rsidRPr="00BA6A91">
        <w:t xml:space="preserve">, la date d’effet de la décision </w:t>
      </w:r>
      <w:r w:rsidR="00AE59C3" w:rsidRPr="00BA6A91">
        <w:t>d’admission</w:t>
      </w:r>
      <w:r w:rsidRPr="00BA6A91">
        <w:t xml:space="preserve"> est la date de notification de la décision </w:t>
      </w:r>
      <w:r w:rsidR="00AE59C3" w:rsidRPr="00BA6A91">
        <w:t>d’admission</w:t>
      </w:r>
      <w:r w:rsidRPr="00BA6A91">
        <w:t>.</w:t>
      </w:r>
    </w:p>
    <w:p w:rsidR="00FC0652" w:rsidRPr="00BA6A91" w:rsidRDefault="00FC0652" w:rsidP="00AE59C3">
      <w:pPr>
        <w:pStyle w:val="Corpsdetexte2"/>
        <w:spacing w:after="0" w:line="240" w:lineRule="auto"/>
        <w:ind w:right="283"/>
        <w:rPr>
          <w:b/>
          <w:sz w:val="24"/>
          <w:szCs w:val="24"/>
        </w:rPr>
      </w:pPr>
      <w:r w:rsidRPr="00BA6A91">
        <w:rPr>
          <w:sz w:val="24"/>
          <w:szCs w:val="24"/>
        </w:rPr>
        <w:t xml:space="preserve">A défaut de notification dans les délais impartis aux opérations de vérification, </w:t>
      </w:r>
      <w:r w:rsidR="007B72C6" w:rsidRPr="00BA6A91">
        <w:rPr>
          <w:sz w:val="24"/>
          <w:szCs w:val="24"/>
        </w:rPr>
        <w:t>l’admission</w:t>
      </w:r>
      <w:r w:rsidRPr="00BA6A91">
        <w:rPr>
          <w:sz w:val="24"/>
          <w:szCs w:val="24"/>
        </w:rPr>
        <w:t xml:space="preserve"> est réputée acceptée conformément au CCAG.</w:t>
      </w:r>
    </w:p>
    <w:p w:rsidR="00F64F18" w:rsidRPr="00BA6A91" w:rsidRDefault="00F64F18" w:rsidP="00FC0652">
      <w:pPr>
        <w:ind w:right="283"/>
        <w:rPr>
          <w:sz w:val="24"/>
          <w:szCs w:val="24"/>
        </w:rPr>
      </w:pPr>
    </w:p>
    <w:p w:rsidR="00FC0652" w:rsidRDefault="00FC0652" w:rsidP="00FC0652">
      <w:pPr>
        <w:pStyle w:val="DGATitre1"/>
        <w:spacing w:after="0"/>
        <w:ind w:right="283"/>
      </w:pPr>
      <w:r>
        <w:t>GARANTIES</w:t>
      </w:r>
    </w:p>
    <w:p w:rsidR="00FC0652" w:rsidRDefault="00FC0652" w:rsidP="00FC0652">
      <w:pPr>
        <w:ind w:right="283"/>
        <w:rPr>
          <w:sz w:val="24"/>
          <w:szCs w:val="24"/>
        </w:rPr>
      </w:pPr>
    </w:p>
    <w:p w:rsidR="00FC0652" w:rsidRDefault="00FC0652" w:rsidP="00FC0652">
      <w:pPr>
        <w:ind w:right="283"/>
        <w:rPr>
          <w:sz w:val="24"/>
          <w:szCs w:val="24"/>
        </w:rPr>
      </w:pPr>
      <w:r w:rsidRPr="00F17CAD">
        <w:rPr>
          <w:bCs/>
          <w:sz w:val="24"/>
          <w:szCs w:val="24"/>
          <w:u w:val="single"/>
        </w:rPr>
        <w:t>7.</w:t>
      </w:r>
      <w:r>
        <w:rPr>
          <w:bCs/>
          <w:sz w:val="24"/>
          <w:szCs w:val="24"/>
          <w:u w:val="single"/>
        </w:rPr>
        <w:t>1</w:t>
      </w:r>
      <w:r w:rsidRPr="00F17CAD">
        <w:rPr>
          <w:bCs/>
          <w:sz w:val="24"/>
          <w:szCs w:val="24"/>
          <w:u w:val="single"/>
        </w:rPr>
        <w:t xml:space="preserve"> – </w:t>
      </w:r>
      <w:r>
        <w:rPr>
          <w:bCs/>
          <w:sz w:val="24"/>
          <w:szCs w:val="24"/>
          <w:u w:val="single"/>
        </w:rPr>
        <w:t>Garantie technique</w:t>
      </w:r>
    </w:p>
    <w:p w:rsidR="00FC0652" w:rsidRDefault="00FC0652" w:rsidP="00FC0652">
      <w:pPr>
        <w:pStyle w:val="DGANormal"/>
        <w:ind w:left="0" w:right="283"/>
      </w:pPr>
    </w:p>
    <w:p w:rsidR="00FC0652" w:rsidRPr="005824D9" w:rsidRDefault="00FC0652" w:rsidP="00FC0652">
      <w:pPr>
        <w:pBdr>
          <w:left w:val="single" w:sz="4" w:space="4" w:color="auto"/>
        </w:pBdr>
        <w:ind w:right="283"/>
        <w:rPr>
          <w:sz w:val="24"/>
          <w:szCs w:val="24"/>
        </w:rPr>
      </w:pPr>
      <w:r w:rsidRPr="005824D9">
        <w:rPr>
          <w:color w:val="000000"/>
          <w:sz w:val="24"/>
          <w:szCs w:val="24"/>
        </w:rPr>
        <w:t>La garantie technique est une garantie de bon fonctionnement/bonne exécution qui s’exercera dans les conditions de l’article 3</w:t>
      </w:r>
      <w:r>
        <w:rPr>
          <w:color w:val="000000"/>
          <w:sz w:val="24"/>
          <w:szCs w:val="24"/>
        </w:rPr>
        <w:t>6</w:t>
      </w:r>
      <w:r w:rsidRPr="005824D9">
        <w:rPr>
          <w:color w:val="000000"/>
          <w:sz w:val="24"/>
          <w:szCs w:val="24"/>
        </w:rPr>
        <w:t xml:space="preserve"> du CCAG/TIC.</w:t>
      </w:r>
      <w:r>
        <w:rPr>
          <w:color w:val="000000"/>
          <w:sz w:val="24"/>
          <w:szCs w:val="24"/>
        </w:rPr>
        <w:t xml:space="preserve"> </w:t>
      </w:r>
      <w:r w:rsidRPr="005824D9">
        <w:rPr>
          <w:sz w:val="24"/>
          <w:szCs w:val="24"/>
        </w:rPr>
        <w:t>Il s’agit d’une obligation de résultat.</w:t>
      </w:r>
    </w:p>
    <w:p w:rsidR="00FC0652" w:rsidRPr="005824D9" w:rsidRDefault="00FC0652" w:rsidP="00FC0652">
      <w:pPr>
        <w:ind w:right="283"/>
        <w:rPr>
          <w:color w:val="000000"/>
          <w:sz w:val="24"/>
          <w:szCs w:val="24"/>
        </w:rPr>
      </w:pPr>
      <w:r w:rsidRPr="005824D9">
        <w:rPr>
          <w:color w:val="000000"/>
          <w:sz w:val="24"/>
          <w:szCs w:val="24"/>
        </w:rPr>
        <w:t xml:space="preserve">L’autorité compétente à invoquer la garantie est, par dérogation à l’article </w:t>
      </w:r>
      <w:r>
        <w:rPr>
          <w:color w:val="000000"/>
          <w:sz w:val="24"/>
          <w:szCs w:val="24"/>
        </w:rPr>
        <w:t>36</w:t>
      </w:r>
      <w:r w:rsidRPr="005824D9">
        <w:rPr>
          <w:color w:val="000000"/>
          <w:sz w:val="24"/>
          <w:szCs w:val="24"/>
        </w:rPr>
        <w:t xml:space="preserve"> du CCAG/TIC et par délégation de l’autorité habilitée à signer les contrats, </w:t>
      </w:r>
      <w:r w:rsidRPr="003B53AD">
        <w:rPr>
          <w:b/>
          <w:color w:val="000000"/>
          <w:sz w:val="24"/>
          <w:szCs w:val="24"/>
        </w:rPr>
        <w:t xml:space="preserve">le chef </w:t>
      </w:r>
      <w:r>
        <w:rPr>
          <w:b/>
          <w:color w:val="000000"/>
          <w:sz w:val="24"/>
          <w:szCs w:val="24"/>
        </w:rPr>
        <w:t xml:space="preserve">du </w:t>
      </w:r>
      <w:r w:rsidR="00CD4F76">
        <w:rPr>
          <w:b/>
          <w:color w:val="000000"/>
          <w:sz w:val="24"/>
          <w:szCs w:val="24"/>
        </w:rPr>
        <w:t>Pôle Conception</w:t>
      </w:r>
      <w:r w:rsidRPr="005824D9">
        <w:rPr>
          <w:color w:val="000000"/>
          <w:sz w:val="24"/>
          <w:szCs w:val="24"/>
        </w:rPr>
        <w:t>.</w:t>
      </w:r>
    </w:p>
    <w:p w:rsidR="00FC0652" w:rsidRPr="00BA6A91" w:rsidRDefault="00FC0652" w:rsidP="00FC0652">
      <w:pPr>
        <w:ind w:right="283"/>
        <w:rPr>
          <w:sz w:val="24"/>
          <w:szCs w:val="24"/>
        </w:rPr>
      </w:pPr>
    </w:p>
    <w:p w:rsidR="00FC0652" w:rsidRPr="00E574A6" w:rsidRDefault="00FC0652" w:rsidP="00FC0652">
      <w:pPr>
        <w:ind w:right="283"/>
        <w:rPr>
          <w:sz w:val="24"/>
          <w:szCs w:val="24"/>
          <w:u w:val="single"/>
        </w:rPr>
      </w:pPr>
      <w:r w:rsidRPr="00E574A6">
        <w:rPr>
          <w:sz w:val="24"/>
          <w:szCs w:val="24"/>
          <w:u w:val="single"/>
        </w:rPr>
        <w:t>7.2 – Délais de garantie</w:t>
      </w:r>
    </w:p>
    <w:p w:rsidR="00FC0652" w:rsidRPr="005258F0" w:rsidRDefault="00FC0652" w:rsidP="00FC0652">
      <w:pPr>
        <w:ind w:right="283"/>
        <w:rPr>
          <w:color w:val="000000" w:themeColor="text1"/>
          <w:sz w:val="24"/>
          <w:szCs w:val="24"/>
        </w:rPr>
      </w:pPr>
    </w:p>
    <w:p w:rsidR="00FC0652" w:rsidRPr="005258F0" w:rsidRDefault="00FC0652" w:rsidP="00FC0652">
      <w:pPr>
        <w:ind w:right="283"/>
        <w:rPr>
          <w:color w:val="000000" w:themeColor="text1"/>
          <w:sz w:val="24"/>
          <w:szCs w:val="24"/>
        </w:rPr>
      </w:pPr>
      <w:r w:rsidRPr="005258F0">
        <w:rPr>
          <w:color w:val="000000" w:themeColor="text1"/>
          <w:sz w:val="24"/>
          <w:szCs w:val="24"/>
        </w:rPr>
        <w:t xml:space="preserve">Le délai de garantie de bonne exécution est de douze (12) mois à compter de la date d’effet </w:t>
      </w:r>
      <w:r w:rsidR="00AE59C3">
        <w:rPr>
          <w:color w:val="000000" w:themeColor="text1"/>
          <w:sz w:val="24"/>
          <w:szCs w:val="24"/>
        </w:rPr>
        <w:t>d’admission</w:t>
      </w:r>
      <w:r w:rsidRPr="005258F0">
        <w:rPr>
          <w:color w:val="000000" w:themeColor="text1"/>
          <w:sz w:val="24"/>
          <w:szCs w:val="24"/>
        </w:rPr>
        <w:t>.</w:t>
      </w:r>
    </w:p>
    <w:p w:rsidR="00BA6A91" w:rsidRPr="00E574A6" w:rsidRDefault="00BA6A91" w:rsidP="00FC0652">
      <w:pPr>
        <w:pStyle w:val="DGANormal"/>
        <w:ind w:right="283"/>
      </w:pPr>
    </w:p>
    <w:p w:rsidR="00FC0652" w:rsidRPr="00E574A6" w:rsidRDefault="00FC0652" w:rsidP="00FC0652">
      <w:pPr>
        <w:ind w:right="283"/>
        <w:rPr>
          <w:sz w:val="24"/>
          <w:szCs w:val="24"/>
          <w:u w:val="single"/>
        </w:rPr>
      </w:pPr>
      <w:r w:rsidRPr="00E574A6">
        <w:rPr>
          <w:sz w:val="24"/>
          <w:szCs w:val="24"/>
          <w:u w:val="single"/>
        </w:rPr>
        <w:t>7.</w:t>
      </w:r>
      <w:r>
        <w:rPr>
          <w:sz w:val="24"/>
          <w:szCs w:val="24"/>
          <w:u w:val="single"/>
        </w:rPr>
        <w:t>3</w:t>
      </w:r>
      <w:r w:rsidRPr="00E574A6">
        <w:rPr>
          <w:sz w:val="24"/>
          <w:szCs w:val="24"/>
          <w:u w:val="single"/>
        </w:rPr>
        <w:t xml:space="preserve"> – Garantie contre les défauts systématiques</w:t>
      </w:r>
    </w:p>
    <w:p w:rsidR="00FC0652" w:rsidRPr="00E574A6" w:rsidRDefault="00FC0652" w:rsidP="00FC0652">
      <w:pPr>
        <w:pStyle w:val="DGANormal"/>
        <w:ind w:left="0" w:right="283"/>
      </w:pPr>
    </w:p>
    <w:p w:rsidR="00FC0652" w:rsidRPr="00E574A6" w:rsidRDefault="00FC0652" w:rsidP="00FC0652">
      <w:pPr>
        <w:pStyle w:val="DGANormal"/>
        <w:ind w:left="0" w:right="283"/>
      </w:pPr>
      <w:r w:rsidRPr="00E574A6">
        <w:t>S'il apparaît un défaut présentant un caractère systématique, ne permettant pas aux matériels de satisfaire aux spécifications techniques contractuelles, le titulaire s'engage à étudier à ses frais la modification nécessaire et à modifier également à ses frais les matériels en cours de fabrication et les matériels livrés au cours des 18 (DIX HUIT) mois précédant la mise en évidence du défaut.</w:t>
      </w:r>
    </w:p>
    <w:p w:rsidR="00FC0652" w:rsidRDefault="00FC0652" w:rsidP="00FC0652">
      <w:pPr>
        <w:autoSpaceDE w:val="0"/>
        <w:autoSpaceDN w:val="0"/>
        <w:adjustRightInd w:val="0"/>
        <w:ind w:right="283"/>
        <w:rPr>
          <w:sz w:val="24"/>
          <w:szCs w:val="24"/>
        </w:rPr>
      </w:pPr>
    </w:p>
    <w:p w:rsidR="00CF0D3B" w:rsidRDefault="00CF0D3B" w:rsidP="00FC0652">
      <w:pPr>
        <w:autoSpaceDE w:val="0"/>
        <w:autoSpaceDN w:val="0"/>
        <w:adjustRightInd w:val="0"/>
        <w:ind w:right="283"/>
        <w:rPr>
          <w:sz w:val="24"/>
          <w:szCs w:val="24"/>
        </w:rPr>
      </w:pPr>
    </w:p>
    <w:p w:rsidR="00CF0D3B" w:rsidRDefault="00CF0D3B" w:rsidP="00FC0652">
      <w:pPr>
        <w:autoSpaceDE w:val="0"/>
        <w:autoSpaceDN w:val="0"/>
        <w:adjustRightInd w:val="0"/>
        <w:ind w:right="283"/>
        <w:rPr>
          <w:sz w:val="24"/>
          <w:szCs w:val="24"/>
        </w:rPr>
      </w:pPr>
    </w:p>
    <w:p w:rsidR="00CF0D3B" w:rsidRPr="00F17CAD" w:rsidRDefault="00CF0D3B" w:rsidP="00FC0652">
      <w:pPr>
        <w:autoSpaceDE w:val="0"/>
        <w:autoSpaceDN w:val="0"/>
        <w:adjustRightInd w:val="0"/>
        <w:ind w:right="283"/>
        <w:rPr>
          <w:sz w:val="24"/>
          <w:szCs w:val="24"/>
        </w:rPr>
      </w:pPr>
    </w:p>
    <w:p w:rsidR="00FC0652" w:rsidRPr="00F17CAD" w:rsidRDefault="00FC0652" w:rsidP="00FC0652">
      <w:pPr>
        <w:autoSpaceDE w:val="0"/>
        <w:autoSpaceDN w:val="0"/>
        <w:adjustRightInd w:val="0"/>
        <w:ind w:right="283"/>
        <w:rPr>
          <w:bCs/>
          <w:sz w:val="24"/>
          <w:szCs w:val="24"/>
          <w:u w:val="single"/>
        </w:rPr>
      </w:pPr>
      <w:r w:rsidRPr="00F17CAD">
        <w:rPr>
          <w:bCs/>
          <w:sz w:val="24"/>
          <w:szCs w:val="24"/>
          <w:u w:val="single"/>
        </w:rPr>
        <w:t>7.</w:t>
      </w:r>
      <w:r>
        <w:rPr>
          <w:bCs/>
          <w:sz w:val="24"/>
          <w:szCs w:val="24"/>
          <w:u w:val="single"/>
        </w:rPr>
        <w:t>4</w:t>
      </w:r>
      <w:r w:rsidRPr="00F17CAD">
        <w:rPr>
          <w:bCs/>
          <w:sz w:val="24"/>
          <w:szCs w:val="24"/>
          <w:u w:val="single"/>
        </w:rPr>
        <w:t xml:space="preserve"> – Garantie pour vices cachés</w:t>
      </w:r>
    </w:p>
    <w:p w:rsidR="00FC0652" w:rsidRPr="00BA6A91" w:rsidRDefault="00FC0652" w:rsidP="00FC0652">
      <w:pPr>
        <w:autoSpaceDE w:val="0"/>
        <w:autoSpaceDN w:val="0"/>
        <w:adjustRightInd w:val="0"/>
        <w:ind w:right="283"/>
        <w:rPr>
          <w:bCs/>
          <w:sz w:val="24"/>
          <w:szCs w:val="24"/>
        </w:rPr>
      </w:pPr>
    </w:p>
    <w:p w:rsidR="00FC0652" w:rsidRDefault="00FC0652" w:rsidP="00FC0652">
      <w:pPr>
        <w:autoSpaceDE w:val="0"/>
        <w:autoSpaceDN w:val="0"/>
        <w:adjustRightInd w:val="0"/>
        <w:ind w:right="283"/>
        <w:rPr>
          <w:sz w:val="24"/>
          <w:szCs w:val="24"/>
        </w:rPr>
      </w:pPr>
      <w:r w:rsidRPr="00F17CAD">
        <w:rPr>
          <w:sz w:val="24"/>
          <w:szCs w:val="24"/>
        </w:rPr>
        <w:t>L'ensemble des garanties précédentes s'exerce indépendamment de la garantie légale pour vices cachés</w:t>
      </w:r>
      <w:r>
        <w:rPr>
          <w:sz w:val="24"/>
          <w:szCs w:val="24"/>
        </w:rPr>
        <w:t xml:space="preserve"> </w:t>
      </w:r>
      <w:r w:rsidRPr="00F17CAD">
        <w:rPr>
          <w:sz w:val="24"/>
          <w:szCs w:val="24"/>
        </w:rPr>
        <w:t>prévue aux articles 1641 et suivants du code civil.</w:t>
      </w:r>
    </w:p>
    <w:p w:rsidR="00C97C35" w:rsidRPr="00FF1465" w:rsidRDefault="00C97C35" w:rsidP="00FC0652">
      <w:pPr>
        <w:ind w:right="283"/>
        <w:rPr>
          <w:sz w:val="24"/>
          <w:szCs w:val="24"/>
        </w:rPr>
      </w:pPr>
    </w:p>
    <w:p w:rsidR="00FC0652" w:rsidRDefault="00FC0652" w:rsidP="00FC0652">
      <w:pPr>
        <w:pStyle w:val="DGATitre1"/>
        <w:spacing w:after="0"/>
        <w:ind w:right="283"/>
      </w:pPr>
      <w:r>
        <w:t>SOUS-TRAITANCE</w:t>
      </w:r>
    </w:p>
    <w:p w:rsidR="00FC0652" w:rsidRPr="00012C4A" w:rsidRDefault="00FC0652" w:rsidP="00FC0652">
      <w:pPr>
        <w:ind w:right="283"/>
        <w:rPr>
          <w:sz w:val="24"/>
          <w:szCs w:val="24"/>
        </w:rPr>
      </w:pPr>
    </w:p>
    <w:p w:rsidR="00FC0652" w:rsidRDefault="00FC0652" w:rsidP="00FC0652">
      <w:pPr>
        <w:pStyle w:val="DGANormal"/>
        <w:ind w:left="0" w:right="283"/>
      </w:pPr>
      <w:r>
        <w:t xml:space="preserve">Le(s) sous-traitant(s) du titulaire (ou des cotraitants en cas de cotraitance) connu(s) à la date de notification du marché fait(font) l’objet d’annexes éventuelles à l’acte d’engagement mentionné à l’article 1.1. </w:t>
      </w:r>
    </w:p>
    <w:p w:rsidR="00FC0652" w:rsidRDefault="00FC0652" w:rsidP="00FC0652">
      <w:pPr>
        <w:pStyle w:val="DGANormal"/>
        <w:ind w:left="0" w:right="283"/>
      </w:pPr>
      <w:r>
        <w:t>Le titulaire (ou les cotraitants) a(ont) obligation de déclarer la totalité des sous-traitants auxquels il(s) entend(ent) recourir en cours d’exécution du marché.</w:t>
      </w:r>
    </w:p>
    <w:p w:rsidR="00FC0652" w:rsidRDefault="00FC0652" w:rsidP="00FC0652">
      <w:pPr>
        <w:pStyle w:val="DGANormal"/>
        <w:ind w:left="0" w:right="283"/>
      </w:pPr>
      <w:r>
        <w:t>La demande d’acceptation de chaque sous-traitant doit mentionner :</w:t>
      </w:r>
    </w:p>
    <w:p w:rsidR="00FC0652" w:rsidRPr="008D6FD2" w:rsidRDefault="00FC0652" w:rsidP="00FC0652">
      <w:pPr>
        <w:ind w:right="283"/>
        <w:rPr>
          <w:sz w:val="24"/>
          <w:szCs w:val="24"/>
        </w:rPr>
      </w:pPr>
    </w:p>
    <w:p w:rsidR="00FC0652" w:rsidRDefault="00FC0652" w:rsidP="00FC0652">
      <w:pPr>
        <w:pStyle w:val="DGARetraitnormal"/>
        <w:ind w:right="283"/>
      </w:pPr>
      <w:r>
        <w:t>- la nature des services sous-traitées,</w:t>
      </w:r>
    </w:p>
    <w:p w:rsidR="00FC0652" w:rsidRDefault="00FC0652" w:rsidP="00FC0652">
      <w:pPr>
        <w:pStyle w:val="DGARetraitnormal"/>
        <w:ind w:right="283"/>
      </w:pPr>
      <w:r>
        <w:t>- le nom, la raison ou la dénomination sociale et l’adresse du sous-traitant,</w:t>
      </w:r>
    </w:p>
    <w:p w:rsidR="00FC0652" w:rsidRDefault="00FC0652" w:rsidP="00FC0652">
      <w:pPr>
        <w:pStyle w:val="DGARetraitnormal"/>
        <w:ind w:right="283"/>
      </w:pPr>
      <w:r>
        <w:t>- le montant éventuel des sommes à payer directement au sous-traitant.</w:t>
      </w:r>
    </w:p>
    <w:p w:rsidR="00FC0652" w:rsidRPr="008D6FD2" w:rsidRDefault="00FC0652" w:rsidP="00FC0652">
      <w:pPr>
        <w:ind w:right="283"/>
        <w:rPr>
          <w:sz w:val="24"/>
          <w:szCs w:val="24"/>
        </w:rPr>
      </w:pPr>
    </w:p>
    <w:p w:rsidR="00FC0652" w:rsidRDefault="00FC0652" w:rsidP="00FC0652">
      <w:pPr>
        <w:pStyle w:val="DGANormal"/>
        <w:ind w:left="0" w:right="283"/>
      </w:pPr>
      <w:r>
        <w:t>En cas de sous-traitance, le titulaire doit également remettre une déclaration du sous-traitant indiquant qu’il ne tombe pas sous le coup d’une interdiction d’accéder aux marchés publics.</w:t>
      </w:r>
    </w:p>
    <w:p w:rsidR="00FC0652" w:rsidRPr="00B31519" w:rsidRDefault="00FC0652" w:rsidP="00FC0652">
      <w:pPr>
        <w:pStyle w:val="DGANormal"/>
        <w:ind w:left="0" w:right="283"/>
        <w:rPr>
          <w:color w:val="000000" w:themeColor="text1"/>
        </w:rPr>
      </w:pPr>
      <w:r>
        <w:t>Les dispositions prévues au marché sont applicables au(x) sous-</w:t>
      </w:r>
      <w:r w:rsidRPr="00B31519">
        <w:rPr>
          <w:color w:val="000000" w:themeColor="text1"/>
        </w:rPr>
        <w:t>traitant(s).</w:t>
      </w:r>
    </w:p>
    <w:p w:rsidR="000A1126" w:rsidRDefault="000A1126" w:rsidP="00FC0652">
      <w:pPr>
        <w:ind w:right="283"/>
        <w:rPr>
          <w:color w:val="000000" w:themeColor="text1"/>
          <w:sz w:val="24"/>
          <w:szCs w:val="24"/>
        </w:rPr>
      </w:pPr>
    </w:p>
    <w:p w:rsidR="00FC0652" w:rsidRPr="00B31519" w:rsidRDefault="00FC0652" w:rsidP="00FC0652">
      <w:pPr>
        <w:ind w:right="283"/>
        <w:rPr>
          <w:color w:val="000000" w:themeColor="text1"/>
          <w:sz w:val="24"/>
          <w:szCs w:val="24"/>
          <w:u w:val="single"/>
        </w:rPr>
      </w:pPr>
      <w:r w:rsidRPr="00B31519">
        <w:rPr>
          <w:color w:val="000000" w:themeColor="text1"/>
          <w:sz w:val="24"/>
          <w:szCs w:val="24"/>
          <w:u w:val="single"/>
        </w:rPr>
        <w:t>8.1 – Sous-traitants à paiement direct</w:t>
      </w:r>
    </w:p>
    <w:p w:rsidR="00CF0D3B" w:rsidRDefault="00CF0D3B" w:rsidP="00CF0D3B">
      <w:pPr>
        <w:ind w:right="283"/>
        <w:rPr>
          <w:color w:val="000000" w:themeColor="text1"/>
          <w:sz w:val="24"/>
          <w:szCs w:val="24"/>
        </w:rPr>
      </w:pPr>
    </w:p>
    <w:p w:rsidR="00FC0652" w:rsidRPr="00CF0D3B" w:rsidRDefault="00FC0652" w:rsidP="00CF0D3B">
      <w:pPr>
        <w:ind w:right="283"/>
        <w:rPr>
          <w:color w:val="000000" w:themeColor="text1"/>
          <w:sz w:val="24"/>
          <w:szCs w:val="24"/>
        </w:rPr>
      </w:pPr>
      <w:r w:rsidRPr="00CF0D3B">
        <w:rPr>
          <w:color w:val="000000" w:themeColor="text1"/>
          <w:sz w:val="24"/>
          <w:szCs w:val="24"/>
        </w:rPr>
        <w:t>8.1.1 – Sociétés concernées</w:t>
      </w:r>
    </w:p>
    <w:p w:rsidR="00FC0652" w:rsidRPr="00BA6A91" w:rsidRDefault="00FC0652" w:rsidP="00CF0D3B">
      <w:pPr>
        <w:ind w:right="283"/>
        <w:rPr>
          <w:color w:val="000000" w:themeColor="text1"/>
          <w:sz w:val="24"/>
          <w:szCs w:val="24"/>
        </w:rPr>
      </w:pPr>
    </w:p>
    <w:p w:rsidR="00FC0652" w:rsidRPr="00BA6A91" w:rsidRDefault="00FC0652" w:rsidP="00CF0D3B">
      <w:pPr>
        <w:pStyle w:val="DGANormal"/>
        <w:suppressAutoHyphens/>
        <w:ind w:left="0" w:right="283"/>
        <w:rPr>
          <w:color w:val="000000" w:themeColor="text1"/>
        </w:rPr>
      </w:pPr>
      <w:r w:rsidRPr="00BA6A91">
        <w:rPr>
          <w:color w:val="000000" w:themeColor="text1"/>
        </w:rPr>
        <w:t xml:space="preserve">En ce qui concerne les marchés régis par le CCAG/TIC, l’(les) éventuel(s) sous-traitant(s) objet d’annexe(s) à l’acte d’engagement peut(peuvent) bénéficier, lorsque le montant du contrat de sous-traitance est égal ou supérieur aux montants spécifiés à l’article R.2393-33 du décret 2018 portant partie réglementaire du code de la commande publique, et si les conditions de paiement du(des) sous-traitant(s) ont été agréées par l’autorité habilitée à signer les contrats, du paiement direct. </w:t>
      </w:r>
    </w:p>
    <w:p w:rsidR="001C501C" w:rsidRPr="00BA6A91" w:rsidRDefault="001C501C" w:rsidP="00CF0D3B">
      <w:pPr>
        <w:ind w:right="283"/>
        <w:rPr>
          <w:color w:val="000000" w:themeColor="text1"/>
          <w:sz w:val="24"/>
          <w:szCs w:val="24"/>
        </w:rPr>
      </w:pPr>
    </w:p>
    <w:p w:rsidR="00FC0652" w:rsidRPr="00CF0D3B" w:rsidRDefault="00FC0652" w:rsidP="00CF0D3B">
      <w:pPr>
        <w:rPr>
          <w:color w:val="000000" w:themeColor="text1"/>
          <w:sz w:val="24"/>
          <w:szCs w:val="24"/>
        </w:rPr>
      </w:pPr>
      <w:r w:rsidRPr="00CF0D3B">
        <w:rPr>
          <w:color w:val="000000" w:themeColor="text1"/>
          <w:sz w:val="24"/>
          <w:szCs w:val="24"/>
        </w:rPr>
        <w:t>8.1.2 – Montant(s) sous-traité(s)</w:t>
      </w:r>
    </w:p>
    <w:p w:rsidR="00FC0652" w:rsidRPr="00BA6A91" w:rsidRDefault="00FC0652" w:rsidP="00CF0D3B">
      <w:pPr>
        <w:rPr>
          <w:color w:val="000000" w:themeColor="text1"/>
          <w:sz w:val="24"/>
          <w:szCs w:val="24"/>
        </w:rPr>
      </w:pPr>
    </w:p>
    <w:p w:rsidR="00FC0652" w:rsidRPr="00BA6A91" w:rsidRDefault="00FC0652" w:rsidP="00CF0D3B">
      <w:pPr>
        <w:pStyle w:val="DGANormal"/>
        <w:ind w:left="0" w:right="283"/>
        <w:rPr>
          <w:color w:val="000000" w:themeColor="text1"/>
        </w:rPr>
      </w:pPr>
      <w:r w:rsidRPr="00BA6A91">
        <w:rPr>
          <w:color w:val="000000" w:themeColor="text1"/>
        </w:rPr>
        <w:t>L’(Les) éventuel(s) montant(s) payés directement à des sous-traitants sont fixés dans l’(les) annexe(s) à l’acte d’engagement, si elle(s) existe(nt).</w:t>
      </w:r>
    </w:p>
    <w:p w:rsidR="00FC0652" w:rsidRPr="00BA6A91" w:rsidRDefault="00FC0652" w:rsidP="00CF0D3B">
      <w:pPr>
        <w:ind w:right="283"/>
        <w:rPr>
          <w:color w:val="000000" w:themeColor="text1"/>
          <w:sz w:val="24"/>
          <w:szCs w:val="24"/>
        </w:rPr>
      </w:pPr>
    </w:p>
    <w:p w:rsidR="00FC0652" w:rsidRPr="00B63414" w:rsidRDefault="00FC0652" w:rsidP="00FC0652">
      <w:pPr>
        <w:ind w:right="283"/>
        <w:rPr>
          <w:sz w:val="24"/>
          <w:szCs w:val="24"/>
          <w:u w:val="single"/>
        </w:rPr>
      </w:pPr>
      <w:r w:rsidRPr="00B63414">
        <w:rPr>
          <w:sz w:val="24"/>
          <w:szCs w:val="24"/>
          <w:u w:val="single"/>
        </w:rPr>
        <w:t>8.2 – Agrément des sous-traitants</w:t>
      </w:r>
    </w:p>
    <w:p w:rsidR="00FC0652" w:rsidRPr="00BA6A91" w:rsidRDefault="00FC0652" w:rsidP="00FC0652">
      <w:pPr>
        <w:pStyle w:val="DGANormal"/>
        <w:ind w:left="0" w:right="283"/>
      </w:pPr>
    </w:p>
    <w:p w:rsidR="00FC0652" w:rsidRPr="00BA6A91" w:rsidRDefault="00FC0652" w:rsidP="00FC0652">
      <w:pPr>
        <w:pStyle w:val="DGANormal"/>
        <w:ind w:left="0" w:right="283"/>
      </w:pPr>
      <w:r w:rsidRPr="00BA6A91">
        <w:t>Le présent marché a valeur d’acceptation des éventuels sous-traitants identifiés en annexe(s)</w:t>
      </w:r>
      <w:r w:rsidRPr="00BA6A91">
        <w:rPr>
          <w:color w:val="FF0000"/>
        </w:rPr>
        <w:t xml:space="preserve"> </w:t>
      </w:r>
      <w:r w:rsidRPr="00BA6A91">
        <w:t>à l’acte d’engagement (si elle(s) existe(nt)) et d’agrément de leurs conditions de paiement définies dans ces mêmes annexes.</w:t>
      </w:r>
    </w:p>
    <w:p w:rsidR="00BA6A91" w:rsidRPr="00BA6A91" w:rsidRDefault="00BA6A91" w:rsidP="00FC0652">
      <w:pPr>
        <w:ind w:right="283"/>
        <w:rPr>
          <w:sz w:val="24"/>
          <w:szCs w:val="24"/>
        </w:rPr>
      </w:pPr>
    </w:p>
    <w:p w:rsidR="00FC0652" w:rsidRDefault="00FC0652" w:rsidP="00FC0652">
      <w:pPr>
        <w:pStyle w:val="DGATitre1"/>
        <w:spacing w:after="0"/>
        <w:ind w:right="283"/>
      </w:pPr>
      <w:r>
        <w:t>SECURITE ET PROTECTION DU SECRET</w:t>
      </w:r>
    </w:p>
    <w:p w:rsidR="00FC0652" w:rsidRPr="00175835" w:rsidRDefault="00FC0652" w:rsidP="00FC0652">
      <w:pPr>
        <w:ind w:right="283"/>
        <w:rPr>
          <w:sz w:val="24"/>
          <w:szCs w:val="24"/>
        </w:rPr>
      </w:pPr>
    </w:p>
    <w:p w:rsidR="00FC0652" w:rsidRPr="00175835" w:rsidRDefault="00FC0652" w:rsidP="00FC0652">
      <w:pPr>
        <w:pStyle w:val="DGANormal"/>
        <w:ind w:left="0" w:right="283"/>
      </w:pPr>
      <w:r w:rsidRPr="00175835">
        <w:t xml:space="preserve">Le présent marché ne comporte aucune clause de sécurité et protection du secret mais le marché est classé </w:t>
      </w:r>
      <w:r w:rsidRPr="00175835">
        <w:rPr>
          <w:b/>
        </w:rPr>
        <w:t>sensible</w:t>
      </w:r>
      <w:r w:rsidRPr="00175835">
        <w:t>.</w:t>
      </w:r>
    </w:p>
    <w:p w:rsidR="00FC0652" w:rsidRDefault="00FC0652"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Pr="00BA6A91" w:rsidRDefault="00CF0D3B" w:rsidP="00FC0652">
      <w:pPr>
        <w:pStyle w:val="DGANormal"/>
        <w:ind w:right="283"/>
      </w:pPr>
    </w:p>
    <w:p w:rsidR="00FC0652" w:rsidRPr="00175835" w:rsidRDefault="00FC0652" w:rsidP="00FC0652">
      <w:pPr>
        <w:ind w:right="283"/>
        <w:rPr>
          <w:sz w:val="24"/>
          <w:szCs w:val="24"/>
          <w:u w:val="single"/>
        </w:rPr>
      </w:pPr>
      <w:r w:rsidRPr="00175835">
        <w:rPr>
          <w:sz w:val="24"/>
          <w:szCs w:val="24"/>
          <w:u w:val="single"/>
        </w:rPr>
        <w:t>9.1 – Obligation de discrétion - Mesures de sécurité</w:t>
      </w:r>
    </w:p>
    <w:p w:rsidR="00FC0652" w:rsidRPr="00BA6A91" w:rsidRDefault="00FC0652" w:rsidP="00FC0652">
      <w:pPr>
        <w:ind w:right="283"/>
        <w:rPr>
          <w:sz w:val="24"/>
          <w:szCs w:val="24"/>
        </w:rPr>
      </w:pPr>
    </w:p>
    <w:p w:rsidR="00FC0652" w:rsidRPr="00175835" w:rsidRDefault="00FC0652" w:rsidP="00FC0652">
      <w:pPr>
        <w:ind w:right="283"/>
        <w:rPr>
          <w:sz w:val="24"/>
          <w:szCs w:val="24"/>
        </w:rPr>
      </w:pPr>
      <w:r w:rsidRPr="00175835">
        <w:rPr>
          <w:sz w:val="24"/>
          <w:szCs w:val="24"/>
        </w:rPr>
        <w:t xml:space="preserve">L’AIA-CP étant classé zone protégée, l’accès y est subordonné à un contrôle </w:t>
      </w:r>
      <w:r w:rsidR="00F50A09">
        <w:rPr>
          <w:sz w:val="24"/>
          <w:szCs w:val="24"/>
        </w:rPr>
        <w:t xml:space="preserve">primaire </w:t>
      </w:r>
      <w:r w:rsidRPr="00175835">
        <w:rPr>
          <w:sz w:val="24"/>
          <w:szCs w:val="24"/>
        </w:rPr>
        <w:t>pour toute personne devant intervenir sur le site. L’officier de sécurité du site refusera l’accès à toute personne n’ayant pas satisfait à ce contrôle élémentaire préalable si la procédure est déclenchée.</w:t>
      </w:r>
    </w:p>
    <w:p w:rsidR="00FC0652" w:rsidRPr="00175835" w:rsidRDefault="00FC0652" w:rsidP="00FC0652">
      <w:pPr>
        <w:ind w:right="283"/>
        <w:rPr>
          <w:color w:val="000000" w:themeColor="text1"/>
          <w:sz w:val="24"/>
          <w:szCs w:val="24"/>
        </w:rPr>
      </w:pPr>
      <w:r w:rsidRPr="00175835">
        <w:rPr>
          <w:color w:val="000000" w:themeColor="text1"/>
          <w:sz w:val="24"/>
          <w:szCs w:val="24"/>
        </w:rPr>
        <w:t>Les dispositions de l’article 5 du CCAG/TIC sont applicables au présent marché.</w:t>
      </w:r>
    </w:p>
    <w:p w:rsidR="00C97C35" w:rsidRPr="00BA6A91" w:rsidRDefault="00C97C35" w:rsidP="00FC0652">
      <w:pPr>
        <w:pStyle w:val="DGANormal"/>
        <w:ind w:right="283"/>
      </w:pPr>
    </w:p>
    <w:p w:rsidR="00FC0652" w:rsidRPr="00175835" w:rsidRDefault="00FC0652" w:rsidP="00FC0652">
      <w:pPr>
        <w:ind w:right="283"/>
        <w:rPr>
          <w:sz w:val="24"/>
          <w:szCs w:val="24"/>
          <w:u w:val="single"/>
        </w:rPr>
      </w:pPr>
      <w:r w:rsidRPr="00175835">
        <w:rPr>
          <w:sz w:val="24"/>
          <w:szCs w:val="24"/>
          <w:u w:val="single"/>
        </w:rPr>
        <w:t>9.2 – Accès à un établissement du Service Industriel de l’Aéronautique</w:t>
      </w:r>
    </w:p>
    <w:p w:rsidR="00FC0652" w:rsidRPr="00BA6A91" w:rsidRDefault="00FC0652" w:rsidP="00FC0652">
      <w:pPr>
        <w:ind w:right="283"/>
        <w:rPr>
          <w:sz w:val="24"/>
          <w:szCs w:val="24"/>
        </w:rPr>
      </w:pPr>
    </w:p>
    <w:p w:rsidR="00FC0652" w:rsidRPr="00175835" w:rsidRDefault="00FC0652" w:rsidP="00FC0652">
      <w:pPr>
        <w:ind w:right="283"/>
        <w:rPr>
          <w:sz w:val="24"/>
          <w:szCs w:val="24"/>
        </w:rPr>
      </w:pPr>
      <w:r w:rsidRPr="00175835">
        <w:rPr>
          <w:sz w:val="24"/>
          <w:szCs w:val="24"/>
        </w:rPr>
        <w:t xml:space="preserve">Pour les </w:t>
      </w:r>
      <w:r w:rsidR="00207A1C">
        <w:rPr>
          <w:sz w:val="24"/>
          <w:szCs w:val="24"/>
        </w:rPr>
        <w:t>prestations</w:t>
      </w:r>
      <w:r w:rsidRPr="00175835">
        <w:rPr>
          <w:sz w:val="24"/>
          <w:szCs w:val="24"/>
        </w:rPr>
        <w:t xml:space="preserve"> objet du présent marché intéressant la défense, l’entreprise intervenante doit en conséquence se conformer aux points suivants, concernant le lieu d’exécution des services en application des instructions sur la sécurité dans les établissements du Service Industriel de l’Aéronautique. L’exécution des </w:t>
      </w:r>
      <w:r w:rsidR="00207A1C">
        <w:rPr>
          <w:sz w:val="24"/>
          <w:szCs w:val="24"/>
        </w:rPr>
        <w:t>prestations</w:t>
      </w:r>
      <w:r w:rsidRPr="00175835">
        <w:rPr>
          <w:sz w:val="24"/>
          <w:szCs w:val="24"/>
        </w:rPr>
        <w:t xml:space="preserve"> n’est autorisée que sous réserve expresse de l’observation des consignes suivantes :</w:t>
      </w:r>
    </w:p>
    <w:p w:rsidR="00FC0652" w:rsidRPr="00C97C35" w:rsidRDefault="00FC0652" w:rsidP="00FC0652">
      <w:pPr>
        <w:pStyle w:val="DGARetraitnormal"/>
        <w:ind w:right="283"/>
      </w:pPr>
    </w:p>
    <w:p w:rsidR="00FC0652" w:rsidRPr="00175835" w:rsidRDefault="00FC0652" w:rsidP="00FC0652">
      <w:pPr>
        <w:pStyle w:val="DGARetraitnormal"/>
        <w:numPr>
          <w:ilvl w:val="0"/>
          <w:numId w:val="9"/>
        </w:numPr>
        <w:ind w:right="283"/>
      </w:pPr>
      <w:r w:rsidRPr="00175835">
        <w:t>L’entrée de l’établissement se fait uniquement par le poste de garde.</w:t>
      </w:r>
    </w:p>
    <w:p w:rsidR="00FC0652" w:rsidRPr="00175835" w:rsidRDefault="00FC0652" w:rsidP="00FC0652">
      <w:pPr>
        <w:pStyle w:val="DGARetraitnormal"/>
        <w:ind w:left="567" w:right="283" w:firstLine="0"/>
      </w:pPr>
      <w:r w:rsidRPr="00175835">
        <w:t>b) Les horaires d’exécution des services sont ceux de l’établissement. Une demande de travail en dehors des heures ouvrables devra être formulée chaque fois que cela sera nécessaire. Elle sera déposée au service de sécurité pour accord et devra comporter la liste du personnel et le lieu d’exécution des services.</w:t>
      </w:r>
    </w:p>
    <w:p w:rsidR="00FC0652" w:rsidRPr="00C97C35" w:rsidRDefault="00FC0652" w:rsidP="00FC0652">
      <w:pPr>
        <w:ind w:right="283"/>
        <w:rPr>
          <w:sz w:val="24"/>
          <w:szCs w:val="24"/>
        </w:rPr>
      </w:pPr>
    </w:p>
    <w:p w:rsidR="00FC0652" w:rsidRPr="00175835" w:rsidRDefault="00FC0652" w:rsidP="00FC0652">
      <w:pPr>
        <w:pStyle w:val="DGATitre4"/>
        <w:ind w:left="0" w:right="283"/>
        <w:jc w:val="center"/>
      </w:pPr>
      <w:r w:rsidRPr="00175835">
        <w:t>Conditions d’accès à l’AIA Cuers-Pierrefeu</w:t>
      </w:r>
    </w:p>
    <w:p w:rsidR="00FC0652" w:rsidRPr="00175835" w:rsidRDefault="00FC0652" w:rsidP="00FC0652">
      <w:pPr>
        <w:pStyle w:val="DGATitreTableau"/>
        <w:ind w:right="283"/>
        <w:rPr>
          <w:b w:val="0"/>
          <w:bCs w:val="0"/>
          <w:sz w:val="24"/>
          <w:szCs w:val="24"/>
        </w:rPr>
      </w:pPr>
      <w:r w:rsidRPr="00175835">
        <w:rPr>
          <w:b w:val="0"/>
          <w:bCs w:val="0"/>
          <w:sz w:val="24"/>
          <w:szCs w:val="24"/>
        </w:rPr>
        <w:t>SIAé -AIA Cuers Pierrefeu</w:t>
      </w:r>
    </w:p>
    <w:p w:rsidR="00FC0652" w:rsidRPr="00175835" w:rsidRDefault="00FC0652" w:rsidP="00FC0652">
      <w:pPr>
        <w:ind w:right="283"/>
        <w:jc w:val="center"/>
        <w:rPr>
          <w:sz w:val="24"/>
          <w:szCs w:val="24"/>
        </w:rPr>
      </w:pPr>
      <w:r w:rsidRPr="00175835">
        <w:rPr>
          <w:sz w:val="24"/>
          <w:szCs w:val="24"/>
        </w:rPr>
        <w:t>Plan de Loube Farembert</w:t>
      </w:r>
    </w:p>
    <w:p w:rsidR="00FC0652" w:rsidRPr="00175835" w:rsidRDefault="00FC0652" w:rsidP="00FC0652">
      <w:pPr>
        <w:pStyle w:val="DGATitreTableau"/>
        <w:ind w:right="283"/>
        <w:rPr>
          <w:b w:val="0"/>
          <w:bCs w:val="0"/>
          <w:sz w:val="24"/>
          <w:szCs w:val="24"/>
        </w:rPr>
      </w:pPr>
      <w:r w:rsidRPr="00175835">
        <w:rPr>
          <w:sz w:val="24"/>
          <w:szCs w:val="24"/>
        </w:rPr>
        <w:t>83 390 PIERREFEU</w:t>
      </w:r>
    </w:p>
    <w:p w:rsidR="00FC0652" w:rsidRPr="00175835" w:rsidRDefault="00FC0652" w:rsidP="00FC0652">
      <w:pPr>
        <w:pStyle w:val="DGATitreTableau"/>
        <w:ind w:right="283"/>
        <w:rPr>
          <w:b w:val="0"/>
          <w:bCs w:val="0"/>
          <w:sz w:val="24"/>
          <w:szCs w:val="24"/>
        </w:rPr>
      </w:pPr>
      <w:r w:rsidRPr="00175835">
        <w:rPr>
          <w:b w:val="0"/>
          <w:bCs w:val="0"/>
          <w:sz w:val="24"/>
          <w:szCs w:val="24"/>
        </w:rPr>
        <w:t>Horaires de l’AIA Cuers-Pierrefeu</w:t>
      </w:r>
    </w:p>
    <w:p w:rsidR="00FC0652" w:rsidRPr="00175835" w:rsidRDefault="00FC0652" w:rsidP="00FC0652">
      <w:pPr>
        <w:pStyle w:val="DGATitreTableau"/>
        <w:ind w:right="283"/>
        <w:rPr>
          <w:b w:val="0"/>
          <w:bCs w:val="0"/>
          <w:sz w:val="24"/>
          <w:szCs w:val="24"/>
        </w:rPr>
      </w:pPr>
      <w:r w:rsidRPr="00175835">
        <w:rPr>
          <w:b w:val="0"/>
          <w:bCs w:val="0"/>
          <w:sz w:val="24"/>
          <w:szCs w:val="24"/>
        </w:rPr>
        <w:t xml:space="preserve">du lundi au vendredi de </w:t>
      </w:r>
      <w:smartTag w:uri="urn:schemas-microsoft-com:office:smarttags" w:element="phone">
        <w:smartTagPr>
          <w:attr w:name="ls" w:val="trans"/>
        </w:smartTagPr>
        <w:r w:rsidRPr="00175835">
          <w:rPr>
            <w:b w:val="0"/>
            <w:bCs w:val="0"/>
            <w:sz w:val="24"/>
            <w:szCs w:val="24"/>
          </w:rPr>
          <w:t>7h30</w:t>
        </w:r>
      </w:smartTag>
      <w:r w:rsidRPr="00175835">
        <w:rPr>
          <w:b w:val="0"/>
          <w:bCs w:val="0"/>
          <w:sz w:val="24"/>
          <w:szCs w:val="24"/>
        </w:rPr>
        <w:t xml:space="preserve"> à </w:t>
      </w:r>
      <w:smartTag w:uri="urn:schemas-microsoft-com:office:smarttags" w:element="phone">
        <w:smartTagPr>
          <w:attr w:name="ls" w:val="trans"/>
        </w:smartTagPr>
        <w:r w:rsidRPr="00175835">
          <w:rPr>
            <w:b w:val="0"/>
            <w:bCs w:val="0"/>
            <w:sz w:val="24"/>
            <w:szCs w:val="24"/>
          </w:rPr>
          <w:t>15h51</w:t>
        </w:r>
      </w:smartTag>
    </w:p>
    <w:p w:rsidR="00FC0652" w:rsidRPr="00175835" w:rsidRDefault="00FC0652" w:rsidP="00FC0652">
      <w:pPr>
        <w:pStyle w:val="DGATitreTableau"/>
        <w:ind w:right="283"/>
        <w:jc w:val="both"/>
        <w:rPr>
          <w:b w:val="0"/>
          <w:bCs w:val="0"/>
          <w:sz w:val="24"/>
          <w:szCs w:val="24"/>
        </w:rPr>
      </w:pPr>
    </w:p>
    <w:p w:rsidR="00FC0652" w:rsidRPr="00175835" w:rsidRDefault="00FC0652" w:rsidP="00FC0652">
      <w:pPr>
        <w:pStyle w:val="DGARetraitnormal"/>
        <w:ind w:left="567" w:right="283" w:firstLine="0"/>
      </w:pPr>
      <w:r w:rsidRPr="00175835">
        <w:t xml:space="preserve">c) Toute personne étrangère à l’AIA Cuers-Pierrefeu (AIA CP) doit être en possession d’un badge établi par le poste de garde. Pour se faire, l’entreprise se référera aux instructions décrites dans </w:t>
      </w:r>
      <w:r w:rsidRPr="00175835">
        <w:rPr>
          <w:b/>
        </w:rPr>
        <w:t xml:space="preserve">l’annexe 3 </w:t>
      </w:r>
      <w:r w:rsidRPr="00175835">
        <w:t>citée supra. Ce badge sera obligatoirement rendu au poste à l’occasion de chaque sortie en échange de la pièce d’identité déposée. Ce badge est à présenter à chaque réquisition.</w:t>
      </w:r>
    </w:p>
    <w:p w:rsidR="00FC0652" w:rsidRPr="00175835" w:rsidRDefault="00FC0652" w:rsidP="00FC0652">
      <w:pPr>
        <w:pStyle w:val="DGARetraitnormal"/>
        <w:ind w:left="567" w:right="283" w:firstLine="0"/>
      </w:pPr>
      <w:r w:rsidRPr="00175835">
        <w:t>d) L’entreprise doit, préalablement à l’exécution du marché, faire le nécessaire pour obtenir toutes les autorisations requises pour pénétrer à l’intérieur de l’établissement.</w:t>
      </w:r>
    </w:p>
    <w:p w:rsidR="00FC0652" w:rsidRPr="00175835" w:rsidRDefault="00FC0652" w:rsidP="00FC0652">
      <w:pPr>
        <w:pStyle w:val="DGARetraitnormal"/>
        <w:ind w:left="567" w:right="283" w:firstLine="0"/>
      </w:pPr>
      <w:r w:rsidRPr="00175835">
        <w:t>A ce titre, elle devra en particulier fournir au service de sécurité de l’AIA CP, au plus tard 5 </w:t>
      </w:r>
      <w:r w:rsidRPr="00175835">
        <w:rPr>
          <w:smallCaps/>
        </w:rPr>
        <w:t xml:space="preserve">(cinq) </w:t>
      </w:r>
      <w:r w:rsidRPr="00175835">
        <w:t>jours ouvrables avant le début d’exécution, pour les personnes concernées, les noms et prénoms, leur date et lieu de naissance et leur adresse complète.</w:t>
      </w:r>
    </w:p>
    <w:p w:rsidR="00FC0652" w:rsidRPr="00175835" w:rsidRDefault="00FC0652" w:rsidP="00FC0652">
      <w:pPr>
        <w:pStyle w:val="DGARetraitnormal"/>
        <w:ind w:left="567" w:right="283" w:firstLine="0"/>
      </w:pPr>
      <w:r w:rsidRPr="00175835">
        <w:t>e) Les sous-traitants éventuels des entreprises seront astreints aux mêmes règles et à l’application de ces mêmes formalités.</w:t>
      </w:r>
    </w:p>
    <w:p w:rsidR="00FC0652" w:rsidRPr="00175835" w:rsidRDefault="00FC0652" w:rsidP="00FC0652">
      <w:pPr>
        <w:pStyle w:val="DGARetraitnormal"/>
        <w:ind w:left="567" w:right="283" w:firstLine="0"/>
      </w:pPr>
      <w:r w:rsidRPr="00175835">
        <w:t>f) Il est précisé que l’accès à l’établissement de toutes personnes de nationalité étrangère (hors union européenne) fait l’objet d’une autorisation préalable.</w:t>
      </w:r>
    </w:p>
    <w:p w:rsidR="00FC0652" w:rsidRDefault="00FC0652" w:rsidP="00FC0652">
      <w:pPr>
        <w:pStyle w:val="DGARetraitnormal"/>
        <w:ind w:left="567" w:right="283" w:firstLine="0"/>
      </w:pPr>
      <w:r w:rsidRPr="00175835">
        <w:t>g) Il est interdit d'introduire dans l'établissement des boissons alcoolisées, des appareils photographiques ou des armes.</w:t>
      </w:r>
    </w:p>
    <w:p w:rsidR="00FC0652" w:rsidRDefault="00FC0652" w:rsidP="00FC0652">
      <w:pPr>
        <w:pStyle w:val="DGARetraitnormal"/>
        <w:ind w:left="567" w:right="283" w:firstLine="0"/>
      </w:pPr>
      <w:r w:rsidRPr="00175835">
        <w:t>h) Il est formellement interdit de fumer partout où l'interdiction en est affichée.</w:t>
      </w:r>
    </w:p>
    <w:p w:rsidR="00FC0652" w:rsidRPr="00175835" w:rsidRDefault="00FC0652" w:rsidP="00FC0652">
      <w:pPr>
        <w:pStyle w:val="DGARetraitnormal"/>
        <w:ind w:left="567" w:right="283" w:firstLine="0"/>
      </w:pPr>
      <w:r w:rsidRPr="00175835">
        <w:t>i) Toute entrée ou sortie de matériel est à justifier. Des fouilles peuvent être effectuées à tout moment par les gardiens assermentés du service de sécurité.</w:t>
      </w:r>
    </w:p>
    <w:p w:rsidR="00FC0652" w:rsidRPr="00175835" w:rsidRDefault="00FC0652" w:rsidP="00FC0652">
      <w:pPr>
        <w:pStyle w:val="DGANormal"/>
        <w:ind w:right="283"/>
      </w:pPr>
      <w:r w:rsidRPr="00175835">
        <w:t>j) Le responsable de l'entreprise doit immédiatement signaler au groupe incendie sauvetage de l'AIA CP tout accident ou incident survenu à un membre de l'entreprise dans l'enceinte de l'établissement.</w:t>
      </w:r>
    </w:p>
    <w:p w:rsidR="00FC0652" w:rsidRPr="00C97C35" w:rsidRDefault="00FC0652" w:rsidP="00FC0652">
      <w:pPr>
        <w:pStyle w:val="DGANormal"/>
        <w:ind w:right="283"/>
      </w:pPr>
    </w:p>
    <w:p w:rsidR="00FC0652" w:rsidRPr="00175835" w:rsidRDefault="00FC0652" w:rsidP="00FC0652">
      <w:pPr>
        <w:pStyle w:val="DGARetraitnormal"/>
        <w:ind w:left="0" w:right="283" w:firstLine="0"/>
      </w:pPr>
      <w:r w:rsidRPr="00175835">
        <w:t>Tout contrevenant se verra immédiatement interdire l'entrée de l'établissement par le service de sécurité.</w:t>
      </w:r>
    </w:p>
    <w:p w:rsidR="00FC0652" w:rsidRDefault="00FC0652" w:rsidP="00FC0652">
      <w:pPr>
        <w:pStyle w:val="DGARetraitnormal"/>
        <w:ind w:left="0" w:right="283" w:firstLine="0"/>
      </w:pPr>
      <w:r w:rsidRPr="00175835">
        <w:t>L'attention de l’entreprise est attirée sur le fait que sa responsabilité peut être engagée si elle provoque un accident ou une détérioration de matériel appartenant à l’AIA CP.</w:t>
      </w:r>
    </w:p>
    <w:p w:rsidR="00C97C35" w:rsidRPr="00C97C35" w:rsidRDefault="00C97C35" w:rsidP="00FC0652">
      <w:pPr>
        <w:pStyle w:val="DGARetraitnormal"/>
        <w:ind w:left="0" w:right="283" w:firstLine="0"/>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9.</w:t>
      </w:r>
      <w:r>
        <w:rPr>
          <w:color w:val="000000" w:themeColor="text1"/>
          <w:sz w:val="24"/>
          <w:szCs w:val="24"/>
          <w:u w:val="single"/>
        </w:rPr>
        <w:t>3</w:t>
      </w:r>
      <w:r w:rsidRPr="004F677B">
        <w:rPr>
          <w:color w:val="000000" w:themeColor="text1"/>
          <w:sz w:val="24"/>
          <w:szCs w:val="24"/>
          <w:u w:val="single"/>
        </w:rPr>
        <w:t xml:space="preserve"> – Clause relative à la lutte informatique défensive</w:t>
      </w:r>
    </w:p>
    <w:p w:rsidR="00FC0652" w:rsidRPr="00D02EDC"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Dans le cadre de la politique nationale de sécurité des systèmes d’information, le titulaire du marché s’engage :</w:t>
      </w:r>
    </w:p>
    <w:p w:rsidR="00FC0652" w:rsidRPr="00D02EDC" w:rsidRDefault="00FC0652" w:rsidP="00FC0652">
      <w:pPr>
        <w:ind w:right="283"/>
        <w:rPr>
          <w:sz w:val="24"/>
          <w:szCs w:val="24"/>
        </w:rPr>
      </w:pPr>
    </w:p>
    <w:p w:rsidR="00FC0652" w:rsidRPr="00D02EDC" w:rsidRDefault="00FC0652" w:rsidP="00FC0652">
      <w:pPr>
        <w:ind w:left="567" w:right="283"/>
        <w:rPr>
          <w:sz w:val="24"/>
          <w:szCs w:val="24"/>
        </w:rPr>
      </w:pPr>
      <w:r w:rsidRPr="00D02EDC">
        <w:rPr>
          <w:sz w:val="24"/>
          <w:szCs w:val="24"/>
        </w:rPr>
        <w:t>1) Pour ses réseaux quelle que soit leur localisation hébergeant des données sensibles, nationales ou internationales, relevant de l’Etat (secret de défense, potentiel scientifique et technique de la nation</w:t>
      </w:r>
      <w:r w:rsidR="0065396A" w:rsidRPr="00D02EDC">
        <w:rPr>
          <w:sz w:val="24"/>
          <w:szCs w:val="24"/>
        </w:rPr>
        <w:t xml:space="preserve">, </w:t>
      </w:r>
      <w:r w:rsidRPr="00D02EDC">
        <w:rPr>
          <w:sz w:val="24"/>
          <w:szCs w:val="24"/>
        </w:rPr>
        <w:t>...)</w:t>
      </w:r>
      <w:r w:rsidRPr="00D02EDC">
        <w:rPr>
          <w:b/>
          <w:sz w:val="24"/>
          <w:szCs w:val="24"/>
        </w:rPr>
        <w:t xml:space="preserve"> </w:t>
      </w:r>
      <w:r w:rsidRPr="00D02EDC">
        <w:rPr>
          <w:sz w:val="24"/>
          <w:szCs w:val="24"/>
        </w:rPr>
        <w:t>en cas d’intrusion constatée :</w:t>
      </w:r>
    </w:p>
    <w:p w:rsidR="00FC0652" w:rsidRPr="00D02EDC" w:rsidRDefault="00FC0652" w:rsidP="00FC0652">
      <w:pPr>
        <w:ind w:left="567" w:right="283"/>
        <w:rPr>
          <w:sz w:val="24"/>
          <w:szCs w:val="24"/>
        </w:rPr>
      </w:pPr>
    </w:p>
    <w:p w:rsidR="00FC0652" w:rsidRPr="00D02EDC" w:rsidRDefault="00FC0652" w:rsidP="00FC0652">
      <w:pPr>
        <w:ind w:left="1134" w:right="283"/>
        <w:rPr>
          <w:sz w:val="24"/>
          <w:szCs w:val="24"/>
        </w:rPr>
      </w:pPr>
      <w:r w:rsidRPr="00D02EDC">
        <w:rPr>
          <w:sz w:val="24"/>
          <w:szCs w:val="24"/>
        </w:rPr>
        <w:t>- à informer, en moins de soixante-douze heures (72h) à compter du moment de la constatation, le pouvoir adjudicateur et l’OSSI (Officier de Sécurité des Systèmes d’Information) central du type d’intrusion constaté, des mesures déjà prises par le titulaire, et de toute autre information nécessaire et connue,</w:t>
      </w:r>
    </w:p>
    <w:p w:rsidR="00FC0652" w:rsidRPr="00D02EDC" w:rsidRDefault="00FC0652" w:rsidP="00FC0652">
      <w:pPr>
        <w:ind w:left="1134" w:right="283"/>
        <w:rPr>
          <w:sz w:val="24"/>
          <w:szCs w:val="24"/>
        </w:rPr>
      </w:pPr>
      <w:r w:rsidRPr="00D02EDC">
        <w:rPr>
          <w:sz w:val="24"/>
          <w:szCs w:val="24"/>
        </w:rPr>
        <w:t xml:space="preserve">- à prendre en compte les mesures préconisées par l’OSSI en réponse à toute intrusion. </w:t>
      </w:r>
    </w:p>
    <w:p w:rsidR="00FC0652" w:rsidRPr="00D02EDC"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FC0652" w:rsidRPr="00D02EDC" w:rsidRDefault="00FC0652" w:rsidP="00FC0652">
      <w:pPr>
        <w:ind w:right="283"/>
        <w:rPr>
          <w:sz w:val="24"/>
          <w:szCs w:val="24"/>
        </w:rPr>
      </w:pPr>
      <w:r w:rsidRPr="00D02EDC">
        <w:rPr>
          <w:sz w:val="24"/>
          <w:szCs w:val="24"/>
        </w:rPr>
        <w:t>Le titulaire s’engage à transcrire les obligations ci-dessus dans les contrats passés avec ses sous-traitants autorisés.</w:t>
      </w:r>
    </w:p>
    <w:p w:rsidR="00924A16" w:rsidRPr="00D02EDC" w:rsidRDefault="00924A16" w:rsidP="00FC0652">
      <w:pPr>
        <w:ind w:right="283"/>
        <w:rPr>
          <w:sz w:val="24"/>
          <w:szCs w:val="24"/>
        </w:rPr>
      </w:pPr>
    </w:p>
    <w:p w:rsidR="00FC0652" w:rsidRPr="00D02EDC" w:rsidRDefault="00FC0652" w:rsidP="00FC0652">
      <w:pPr>
        <w:autoSpaceDE w:val="0"/>
        <w:autoSpaceDN w:val="0"/>
        <w:adjustRightInd w:val="0"/>
        <w:spacing w:line="240" w:lineRule="atLeast"/>
        <w:ind w:left="567" w:right="283"/>
        <w:rPr>
          <w:sz w:val="24"/>
          <w:szCs w:val="24"/>
        </w:rPr>
      </w:pPr>
      <w:r w:rsidRPr="00D02EDC">
        <w:rPr>
          <w:sz w:val="24"/>
          <w:szCs w:val="24"/>
        </w:rPr>
        <w:t>2) Pour ses réseaux d’entreprise, à savoir tout réseau hébergeant des données autres que celles visées au 1), en cas d’intrusion constatée et concernant ses informations vitales, ou toute autre information à l’appréciation du titulaire :</w:t>
      </w:r>
    </w:p>
    <w:p w:rsidR="00FC0652" w:rsidRPr="00D02EDC" w:rsidRDefault="00FC0652" w:rsidP="00FC0652">
      <w:pPr>
        <w:autoSpaceDE w:val="0"/>
        <w:autoSpaceDN w:val="0"/>
        <w:adjustRightInd w:val="0"/>
        <w:spacing w:line="240" w:lineRule="atLeast"/>
        <w:ind w:left="567" w:right="283"/>
        <w:rPr>
          <w:sz w:val="24"/>
          <w:szCs w:val="24"/>
        </w:rPr>
      </w:pPr>
    </w:p>
    <w:p w:rsidR="00FC0652" w:rsidRPr="00D02EDC" w:rsidRDefault="00FC0652" w:rsidP="00FC0652">
      <w:pPr>
        <w:ind w:left="1134" w:right="283"/>
        <w:rPr>
          <w:sz w:val="24"/>
          <w:szCs w:val="24"/>
        </w:rPr>
      </w:pPr>
      <w:r w:rsidRPr="00D02EDC">
        <w:rPr>
          <w:sz w:val="24"/>
          <w:szCs w:val="24"/>
        </w:rPr>
        <w:t>- à informer, en moins de soixante-douze heures (72h) à compter du moment de la constatation, le pouvoir adjudicateur et l’OSSI central du type d’intrusion constaté, des mesures déjà prises par le titulaire et de toute autre information nécessaire et connue,</w:t>
      </w:r>
    </w:p>
    <w:p w:rsidR="00FC0652" w:rsidRPr="00D02EDC" w:rsidRDefault="00FC0652" w:rsidP="00FC0652">
      <w:pPr>
        <w:ind w:left="1134" w:right="283"/>
        <w:rPr>
          <w:sz w:val="24"/>
          <w:szCs w:val="24"/>
        </w:rPr>
      </w:pPr>
      <w:r w:rsidRPr="00D02EDC">
        <w:rPr>
          <w:sz w:val="24"/>
          <w:szCs w:val="24"/>
        </w:rPr>
        <w:t xml:space="preserve">- à mettre en œuvre, en concertation avec la personne publique, les mesures de sauvegarde et de protection de l’information hébergée sur lesdits réseaux. </w:t>
      </w:r>
    </w:p>
    <w:p w:rsidR="00FC0652" w:rsidRPr="00D02EDC"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rsidR="00FC0652" w:rsidRPr="00D02EDC" w:rsidRDefault="00FC0652" w:rsidP="00FC0652">
      <w:pPr>
        <w:ind w:right="283"/>
        <w:rPr>
          <w:sz w:val="24"/>
          <w:szCs w:val="24"/>
        </w:rPr>
      </w:pPr>
      <w:r w:rsidRPr="00D02EDC">
        <w:rPr>
          <w:sz w:val="24"/>
          <w:szCs w:val="24"/>
        </w:rPr>
        <w:t>L'État s'engage à garder strictement confidentielles</w:t>
      </w:r>
      <w:r w:rsidRPr="00D02EDC">
        <w:rPr>
          <w:b/>
          <w:sz w:val="24"/>
          <w:szCs w:val="24"/>
        </w:rPr>
        <w:t xml:space="preserve"> </w:t>
      </w:r>
      <w:r w:rsidRPr="00D02EDC">
        <w:rPr>
          <w:sz w:val="24"/>
          <w:szCs w:val="24"/>
        </w:rPr>
        <w:t>les informations</w:t>
      </w:r>
      <w:r w:rsidRPr="00D02EDC">
        <w:rPr>
          <w:b/>
          <w:sz w:val="24"/>
          <w:szCs w:val="24"/>
        </w:rPr>
        <w:t xml:space="preserve"> </w:t>
      </w:r>
      <w:r w:rsidRPr="00D02EDC">
        <w:rPr>
          <w:sz w:val="24"/>
          <w:szCs w:val="24"/>
        </w:rPr>
        <w:t>auxquelles il aura eu accès</w:t>
      </w:r>
      <w:r w:rsidRPr="00D02EDC">
        <w:rPr>
          <w:b/>
          <w:sz w:val="24"/>
          <w:szCs w:val="24"/>
        </w:rPr>
        <w:t xml:space="preserve"> </w:t>
      </w:r>
      <w:r w:rsidRPr="00D02EDC">
        <w:rPr>
          <w:sz w:val="24"/>
          <w:szCs w:val="24"/>
        </w:rPr>
        <w:t xml:space="preserve">dans ce cadre. </w:t>
      </w:r>
    </w:p>
    <w:p w:rsidR="00FC0652" w:rsidRPr="00D02EDC" w:rsidRDefault="00FC0652" w:rsidP="00FC0652">
      <w:pPr>
        <w:ind w:right="283"/>
        <w:rPr>
          <w:sz w:val="24"/>
          <w:szCs w:val="24"/>
        </w:rPr>
      </w:pPr>
      <w:r w:rsidRPr="00D02EDC">
        <w:rPr>
          <w:sz w:val="24"/>
          <w:szCs w:val="24"/>
        </w:rPr>
        <w:t xml:space="preserve">Les coordonnées de l’OSSI central (téléphone, télécopie, courriel) seront fournies au titulaire à la notification du marché. </w:t>
      </w:r>
    </w:p>
    <w:p w:rsidR="00FC0652" w:rsidRPr="00D02EDC" w:rsidRDefault="00FC0652"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PROPRIETE INTELLECTUELLE</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Pr>
          <w:color w:val="000000" w:themeColor="text1"/>
          <w:sz w:val="24"/>
          <w:szCs w:val="24"/>
        </w:rPr>
        <w:t xml:space="preserve">A l’issue </w:t>
      </w:r>
      <w:r w:rsidR="00AE59C3">
        <w:rPr>
          <w:color w:val="000000" w:themeColor="text1"/>
          <w:sz w:val="24"/>
          <w:szCs w:val="24"/>
        </w:rPr>
        <w:t>de l’admission</w:t>
      </w:r>
      <w:r>
        <w:rPr>
          <w:color w:val="000000" w:themeColor="text1"/>
          <w:sz w:val="24"/>
          <w:szCs w:val="24"/>
        </w:rPr>
        <w:t xml:space="preserve"> des prestations, le transfert de propriété est effectué dans les condition</w:t>
      </w:r>
      <w:r w:rsidR="007B72C6">
        <w:rPr>
          <w:color w:val="000000" w:themeColor="text1"/>
          <w:sz w:val="24"/>
          <w:szCs w:val="24"/>
        </w:rPr>
        <w:t>s</w:t>
      </w:r>
      <w:r>
        <w:rPr>
          <w:color w:val="000000" w:themeColor="text1"/>
          <w:sz w:val="24"/>
          <w:szCs w:val="24"/>
        </w:rPr>
        <w:t xml:space="preserve"> prévu</w:t>
      </w:r>
      <w:r w:rsidR="007B72C6">
        <w:rPr>
          <w:color w:val="000000" w:themeColor="text1"/>
          <w:sz w:val="24"/>
          <w:szCs w:val="24"/>
        </w:rPr>
        <w:t>es</w:t>
      </w:r>
      <w:r>
        <w:rPr>
          <w:color w:val="000000" w:themeColor="text1"/>
          <w:sz w:val="24"/>
          <w:szCs w:val="24"/>
        </w:rPr>
        <w:t xml:space="preserve"> à l’article </w:t>
      </w:r>
      <w:r w:rsidR="00AE59C3">
        <w:rPr>
          <w:color w:val="000000" w:themeColor="text1"/>
          <w:sz w:val="24"/>
          <w:szCs w:val="24"/>
        </w:rPr>
        <w:t>35</w:t>
      </w:r>
      <w:r>
        <w:rPr>
          <w:color w:val="000000" w:themeColor="text1"/>
          <w:sz w:val="24"/>
          <w:szCs w:val="24"/>
        </w:rPr>
        <w:t xml:space="preserve"> du CCAG/TIC. </w:t>
      </w:r>
    </w:p>
    <w:p w:rsidR="0065396A" w:rsidRDefault="0065396A" w:rsidP="00FC0652">
      <w:pPr>
        <w:ind w:right="283"/>
        <w:rPr>
          <w:color w:val="000000" w:themeColor="text1"/>
          <w:sz w:val="24"/>
          <w:szCs w:val="24"/>
        </w:rPr>
      </w:pPr>
    </w:p>
    <w:p w:rsidR="00CF0D3B" w:rsidRDefault="00CF0D3B" w:rsidP="00FC0652">
      <w:pPr>
        <w:ind w:right="283"/>
        <w:rPr>
          <w:color w:val="000000" w:themeColor="text1"/>
          <w:sz w:val="24"/>
          <w:szCs w:val="24"/>
        </w:rPr>
      </w:pPr>
    </w:p>
    <w:p w:rsidR="00CF0D3B" w:rsidRDefault="00CF0D3B" w:rsidP="00FC0652">
      <w:pPr>
        <w:ind w:right="283"/>
        <w:rPr>
          <w:color w:val="000000" w:themeColor="text1"/>
          <w:sz w:val="24"/>
          <w:szCs w:val="24"/>
        </w:rPr>
      </w:pPr>
    </w:p>
    <w:p w:rsidR="00CF0D3B" w:rsidRPr="004F677B" w:rsidRDefault="00CF0D3B"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OBLIGATIONS PARTICULIERES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11.1 – Obligations comptables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sidRPr="004F677B">
        <w:rPr>
          <w:color w:val="000000" w:themeColor="text1"/>
          <w:sz w:val="24"/>
          <w:szCs w:val="24"/>
        </w:rPr>
        <w:t>Sans objet.</w:t>
      </w:r>
    </w:p>
    <w:p w:rsidR="00FC0652" w:rsidRPr="00B31519" w:rsidRDefault="00FC0652" w:rsidP="00FC0652">
      <w:pPr>
        <w:ind w:right="283"/>
        <w:rPr>
          <w:color w:val="000000" w:themeColor="text1"/>
          <w:sz w:val="24"/>
          <w:szCs w:val="24"/>
        </w:rPr>
      </w:pPr>
    </w:p>
    <w:p w:rsidR="00FC0652" w:rsidRPr="00AE2FA7" w:rsidRDefault="00FC0652" w:rsidP="00FC0652">
      <w:pPr>
        <w:ind w:right="283"/>
        <w:rPr>
          <w:sz w:val="24"/>
          <w:szCs w:val="24"/>
          <w:u w:val="single"/>
        </w:rPr>
      </w:pPr>
      <w:r w:rsidRPr="00AE2FA7">
        <w:rPr>
          <w:sz w:val="24"/>
          <w:szCs w:val="24"/>
          <w:u w:val="single"/>
        </w:rPr>
        <w:t>11.2 – Retenue de garantie</w:t>
      </w:r>
    </w:p>
    <w:p w:rsidR="00FC0652" w:rsidRPr="00D02EDC" w:rsidRDefault="00FC0652" w:rsidP="00FC0652">
      <w:pPr>
        <w:ind w:right="283"/>
        <w:rPr>
          <w:sz w:val="24"/>
          <w:szCs w:val="24"/>
        </w:rPr>
      </w:pPr>
    </w:p>
    <w:p w:rsidR="00FC0652" w:rsidRPr="00D02EDC" w:rsidRDefault="00FC0652" w:rsidP="00FC0652">
      <w:pPr>
        <w:pStyle w:val="DGANormal"/>
        <w:ind w:left="0" w:right="283"/>
        <w:rPr>
          <w:color w:val="000000" w:themeColor="text1"/>
        </w:rPr>
      </w:pPr>
      <w:r w:rsidRPr="00D02EDC">
        <w:rPr>
          <w:color w:val="000000" w:themeColor="text1"/>
        </w:rPr>
        <w:t>Il n’est pas procédé à la retenue de garantie prévue par les articles R.2391-21 à R.2391-24 du code de la commande publique.</w:t>
      </w:r>
    </w:p>
    <w:p w:rsidR="00FC0652" w:rsidRPr="00D02EDC" w:rsidRDefault="00FC0652" w:rsidP="00FC0652">
      <w:pPr>
        <w:ind w:right="283"/>
        <w:rPr>
          <w:color w:val="000000" w:themeColor="text1"/>
          <w:sz w:val="24"/>
          <w:szCs w:val="24"/>
        </w:rPr>
      </w:pPr>
    </w:p>
    <w:p w:rsidR="00FC0652" w:rsidRPr="001F0919" w:rsidRDefault="00FC0652" w:rsidP="00FC0652">
      <w:pPr>
        <w:ind w:right="283"/>
        <w:rPr>
          <w:sz w:val="24"/>
          <w:szCs w:val="24"/>
          <w:u w:val="single"/>
        </w:rPr>
      </w:pPr>
      <w:r w:rsidRPr="001F0919">
        <w:rPr>
          <w:sz w:val="24"/>
          <w:szCs w:val="24"/>
          <w:u w:val="single"/>
        </w:rPr>
        <w:t>11.3 – Protection de l’environnement</w:t>
      </w:r>
    </w:p>
    <w:p w:rsidR="00FC0652" w:rsidRDefault="00FC0652" w:rsidP="00FC0652">
      <w:pPr>
        <w:ind w:right="283"/>
        <w:rPr>
          <w:sz w:val="24"/>
          <w:szCs w:val="24"/>
        </w:rPr>
      </w:pPr>
    </w:p>
    <w:p w:rsidR="00FC0652" w:rsidRDefault="00FC0652" w:rsidP="00CF0D3B">
      <w:pPr>
        <w:ind w:right="283"/>
        <w:rPr>
          <w:sz w:val="24"/>
          <w:szCs w:val="24"/>
        </w:rPr>
      </w:pPr>
      <w:r w:rsidRPr="00E26CED">
        <w:rPr>
          <w:sz w:val="24"/>
          <w:szCs w:val="24"/>
        </w:rPr>
        <w:t>11.3.1 – le titulaire s’engage</w:t>
      </w:r>
      <w:r>
        <w:rPr>
          <w:sz w:val="24"/>
          <w:szCs w:val="24"/>
        </w:rPr>
        <w:t xml:space="preserve"> à respecter les exigences législatives et réglementaires environnementales qui lui sont applicables à la date de signature du marché par ses soins</w:t>
      </w:r>
    </w:p>
    <w:p w:rsidR="00FC0652" w:rsidRDefault="00FC0652" w:rsidP="00CF0D3B">
      <w:pPr>
        <w:ind w:right="283"/>
        <w:rPr>
          <w:sz w:val="24"/>
          <w:szCs w:val="24"/>
        </w:rPr>
      </w:pPr>
    </w:p>
    <w:p w:rsidR="00FC0652" w:rsidRDefault="00FC0652" w:rsidP="00CF0D3B">
      <w:pPr>
        <w:ind w:right="283"/>
        <w:rPr>
          <w:sz w:val="24"/>
          <w:szCs w:val="24"/>
        </w:rPr>
      </w:pPr>
      <w:r>
        <w:rPr>
          <w:sz w:val="24"/>
          <w:szCs w:val="24"/>
        </w:rPr>
        <w:t>11.3.2 – L’application des exemptions dont bénéficient les matériels de défense devra faire l’objet d’une justification auprès du pouvoir adjudicateur. La liste des réglementations concernées par cette disposition est la suivante :</w:t>
      </w:r>
    </w:p>
    <w:p w:rsidR="00FC0652" w:rsidRDefault="00FC0652" w:rsidP="00FC0652">
      <w:pPr>
        <w:ind w:left="567" w:right="283"/>
        <w:rPr>
          <w:sz w:val="24"/>
          <w:szCs w:val="24"/>
        </w:rPr>
      </w:pPr>
    </w:p>
    <w:p w:rsidR="00FC0652" w:rsidRDefault="00FC0652" w:rsidP="00CF0D3B">
      <w:pPr>
        <w:numPr>
          <w:ilvl w:val="0"/>
          <w:numId w:val="10"/>
        </w:numPr>
        <w:ind w:left="567" w:right="283" w:hanging="11"/>
        <w:rPr>
          <w:sz w:val="24"/>
          <w:szCs w:val="24"/>
        </w:rPr>
      </w:pPr>
      <w:r>
        <w:rPr>
          <w:sz w:val="24"/>
          <w:szCs w:val="24"/>
        </w:rPr>
        <w:t>Les articles R 543-172 0 R543-206 du code de l’environnement en vigueur à la date de signature du marché relatifs à la composition des équipements électriques et électroniques et à l’élimination des déchets issus de ces équipements (cf. modalités au § 3 infra),</w:t>
      </w:r>
    </w:p>
    <w:p w:rsidR="00FC0652" w:rsidRDefault="00FC0652" w:rsidP="00CF0D3B">
      <w:pPr>
        <w:numPr>
          <w:ilvl w:val="0"/>
          <w:numId w:val="10"/>
        </w:numPr>
        <w:ind w:left="567" w:right="283" w:hanging="11"/>
        <w:rPr>
          <w:sz w:val="24"/>
          <w:szCs w:val="24"/>
        </w:rPr>
      </w:pPr>
      <w:r>
        <w:rPr>
          <w:sz w:val="24"/>
          <w:szCs w:val="24"/>
        </w:rPr>
        <w:t>Le règlement (CE) n° 2037/200 du parlement européen et du conseil du 29 juin 2000 relatif à des substances qui appauvrissent la couche d’ozone (cf. au § 4 infra).</w:t>
      </w:r>
    </w:p>
    <w:p w:rsidR="00924A16" w:rsidRDefault="00924A16" w:rsidP="00FC0652">
      <w:pPr>
        <w:ind w:left="567" w:right="283"/>
        <w:rPr>
          <w:sz w:val="24"/>
          <w:szCs w:val="24"/>
        </w:rPr>
      </w:pPr>
    </w:p>
    <w:p w:rsidR="00FC0652" w:rsidRDefault="00FC0652" w:rsidP="00CF0D3B">
      <w:pPr>
        <w:ind w:right="283"/>
        <w:rPr>
          <w:sz w:val="24"/>
          <w:szCs w:val="24"/>
        </w:rPr>
      </w:pPr>
      <w:r>
        <w:rPr>
          <w:sz w:val="24"/>
          <w:szCs w:val="24"/>
        </w:rPr>
        <w:t>11.3.3 – Concernant l’exclusion des articles R 543-172 à R 543-206 du code de l’environnement en vigueur à la date de signature du marché relatifs à la composition des équipements électriques et électroniques et à l’élimination des déchets issus de ces équipements.</w:t>
      </w:r>
    </w:p>
    <w:p w:rsidR="00FC0652" w:rsidRDefault="00FC0652" w:rsidP="00CF0D3B">
      <w:pPr>
        <w:ind w:right="283"/>
        <w:rPr>
          <w:sz w:val="24"/>
          <w:szCs w:val="24"/>
        </w:rPr>
      </w:pPr>
      <w:r>
        <w:rPr>
          <w:sz w:val="24"/>
          <w:szCs w:val="24"/>
        </w:rPr>
        <w:t>Le titulaire appliquera les articles R 543-172 à R543-206 du code de l’environnement en vigueur à la date de signature du marché pour les équipements électriques et électroniques entrant dans le champ d’application.</w:t>
      </w:r>
    </w:p>
    <w:p w:rsidR="00FC0652" w:rsidRDefault="00FC0652" w:rsidP="00CF0D3B">
      <w:pPr>
        <w:ind w:right="283"/>
        <w:rPr>
          <w:sz w:val="24"/>
          <w:szCs w:val="24"/>
        </w:rPr>
      </w:pPr>
      <w:r>
        <w:rPr>
          <w:sz w:val="24"/>
          <w:szCs w:val="24"/>
        </w:rPr>
        <w:t>Les équipements qui sont liés à la protection des intérêts essentiels de sécurité de l’Etat, les armes, les munitions et autres matériels de guerre sont exclus du champ d’application de ce code, conformément à l’article R 543-172 du code de l’environnement en vigueur à la date de signature du marché.</w:t>
      </w:r>
    </w:p>
    <w:p w:rsidR="00CC7A7D" w:rsidRDefault="00CC7A7D" w:rsidP="00FC0652">
      <w:pPr>
        <w:ind w:left="567" w:right="283"/>
        <w:rPr>
          <w:sz w:val="24"/>
          <w:szCs w:val="24"/>
        </w:rPr>
      </w:pPr>
    </w:p>
    <w:p w:rsidR="00FC0652" w:rsidRDefault="00FC0652" w:rsidP="00CF0D3B">
      <w:pPr>
        <w:ind w:right="283"/>
        <w:rPr>
          <w:sz w:val="24"/>
          <w:szCs w:val="24"/>
        </w:rPr>
      </w:pPr>
      <w:r>
        <w:rPr>
          <w:sz w:val="24"/>
          <w:szCs w:val="24"/>
        </w:rPr>
        <w:t>11.3.4 – Concernant l’annexe VII du règlement (CE) n° 2037/2000 du parlement européen et du conseil du 29 juin 2000 relatifs à des substances qui appauvrissent la couche d’ozone :</w:t>
      </w:r>
    </w:p>
    <w:p w:rsidR="00FC0652" w:rsidRDefault="00FC0652" w:rsidP="00FC0652">
      <w:pPr>
        <w:ind w:left="567" w:right="283"/>
        <w:rPr>
          <w:sz w:val="24"/>
          <w:szCs w:val="24"/>
        </w:rPr>
      </w:pPr>
    </w:p>
    <w:p w:rsidR="00FC0652" w:rsidRDefault="00FC0652" w:rsidP="00CF0D3B">
      <w:pPr>
        <w:ind w:left="567" w:right="283"/>
        <w:rPr>
          <w:sz w:val="24"/>
          <w:szCs w:val="24"/>
        </w:rPr>
      </w:pPr>
      <w:r>
        <w:rPr>
          <w:sz w:val="24"/>
          <w:szCs w:val="24"/>
        </w:rPr>
        <w:t>- Autant que possible, le titulaire n’utilisera pas les halons 1211 et 1301 dans tous les composants, sous-ensembles ou équipements nouveaux réalisés au titre du marché,</w:t>
      </w:r>
    </w:p>
    <w:p w:rsidR="00FC0652" w:rsidRDefault="00FC0652" w:rsidP="00CF0D3B">
      <w:pPr>
        <w:ind w:left="567" w:right="283"/>
        <w:rPr>
          <w:sz w:val="24"/>
          <w:szCs w:val="24"/>
        </w:rPr>
      </w:pPr>
      <w:r>
        <w:rPr>
          <w:sz w:val="24"/>
          <w:szCs w:val="24"/>
        </w:rPr>
        <w:t>- Toutefois, si le titulaire devait utiliser ces substances dans les applications relevant de l’exclusion définie à l’annexe VII du règlement n° 2037/2000, il devrait, pour chacun des composants, sous-ensembles ou équipements nouvellement développés (liste à préciser) ou modifiés (pour la parties à modifier : liste à préciser) sur la base de spécifications définies par le titulaire dans le cadre du présent marché, présenter les raisons de leur utilisation, présenter les démarches qui ont pu être engagées dans l’entreprise pour trouver un moyen de substitution,</w:t>
      </w:r>
    </w:p>
    <w:p w:rsidR="00FC0652" w:rsidRDefault="00FC0652" w:rsidP="00CF0D3B">
      <w:pPr>
        <w:ind w:left="567" w:right="283"/>
        <w:rPr>
          <w:sz w:val="24"/>
          <w:szCs w:val="24"/>
        </w:rPr>
      </w:pPr>
      <w:r>
        <w:rPr>
          <w:sz w:val="24"/>
          <w:szCs w:val="24"/>
        </w:rPr>
        <w:t>- Pour cela, le titulaire rédigerait un document dans lequel il présenterait ces informations.</w:t>
      </w:r>
    </w:p>
    <w:p w:rsidR="00057BC1" w:rsidRDefault="00057BC1" w:rsidP="00FC0652">
      <w:pPr>
        <w:ind w:right="283"/>
        <w:rPr>
          <w:sz w:val="24"/>
          <w:szCs w:val="24"/>
        </w:rPr>
      </w:pPr>
    </w:p>
    <w:p w:rsidR="00CF0D3B" w:rsidRDefault="00CF0D3B" w:rsidP="00FC0652">
      <w:pPr>
        <w:ind w:right="283"/>
        <w:rPr>
          <w:sz w:val="24"/>
          <w:szCs w:val="24"/>
        </w:rPr>
      </w:pPr>
    </w:p>
    <w:p w:rsidR="0065396A" w:rsidRDefault="0065396A" w:rsidP="00FC0652">
      <w:pPr>
        <w:ind w:right="283"/>
        <w:rPr>
          <w:sz w:val="24"/>
          <w:szCs w:val="24"/>
        </w:rPr>
      </w:pPr>
    </w:p>
    <w:p w:rsidR="0065396A" w:rsidRDefault="0065396A" w:rsidP="00FC0652">
      <w:pPr>
        <w:ind w:right="283"/>
        <w:rPr>
          <w:sz w:val="24"/>
          <w:szCs w:val="24"/>
        </w:rPr>
      </w:pPr>
    </w:p>
    <w:p w:rsidR="0065396A" w:rsidRDefault="0065396A" w:rsidP="00FC0652">
      <w:pPr>
        <w:ind w:right="283"/>
        <w:rPr>
          <w:sz w:val="24"/>
          <w:szCs w:val="24"/>
        </w:rPr>
      </w:pPr>
    </w:p>
    <w:p w:rsidR="00FC0652" w:rsidRDefault="00FC0652" w:rsidP="00CF0D3B">
      <w:pPr>
        <w:ind w:right="283"/>
        <w:rPr>
          <w:sz w:val="24"/>
          <w:szCs w:val="24"/>
        </w:rPr>
      </w:pPr>
      <w:r>
        <w:rPr>
          <w:sz w:val="24"/>
          <w:szCs w:val="24"/>
        </w:rPr>
        <w:t>11.3.5 – Le titulaire a la responsabilité de mettre en œuvre une organisation, des méthodes et des moyens basés sur un système de management environnemental lui permettant de tenir compte des éléments susceptibles de porter atteinte à l’environnement.</w:t>
      </w:r>
    </w:p>
    <w:p w:rsidR="00FC0652" w:rsidRPr="00913EAE" w:rsidRDefault="00FC0652" w:rsidP="00CF0D3B">
      <w:pPr>
        <w:ind w:right="283"/>
        <w:rPr>
          <w:sz w:val="24"/>
          <w:szCs w:val="24"/>
        </w:rPr>
      </w:pPr>
    </w:p>
    <w:p w:rsidR="00FC0652" w:rsidRDefault="00FC0652" w:rsidP="00CF0D3B">
      <w:pPr>
        <w:ind w:right="283"/>
        <w:rPr>
          <w:sz w:val="24"/>
          <w:szCs w:val="24"/>
        </w:rPr>
      </w:pPr>
      <w:r>
        <w:rPr>
          <w:sz w:val="24"/>
          <w:szCs w:val="24"/>
        </w:rPr>
        <w:t>11.3.6 – Lors que les prestations sont à exécuter dans un lieu où des mesures environnementales spécifiques s’appliquent, notamment dans des lieux qualifiés de site sensible ou de zone protégée d’un point de vue environnement en application des dispositions législatives et réglementaires, le titulaire doit satisfaire à ces exigences particulières dès lors qu’elles ont été portées à sa connaissance à la date de signature du marché par ses soins.</w:t>
      </w:r>
    </w:p>
    <w:p w:rsidR="00FC0652" w:rsidRPr="00913EAE" w:rsidRDefault="00FC0652" w:rsidP="00FC0652">
      <w:pPr>
        <w:ind w:left="567" w:right="283"/>
        <w:rPr>
          <w:sz w:val="24"/>
          <w:szCs w:val="24"/>
        </w:rPr>
      </w:pPr>
    </w:p>
    <w:p w:rsidR="00FC0652" w:rsidRDefault="00FC0652" w:rsidP="00FC0652">
      <w:pPr>
        <w:rPr>
          <w:sz w:val="24"/>
          <w:szCs w:val="24"/>
          <w:u w:val="single"/>
        </w:rPr>
      </w:pPr>
      <w:r w:rsidRPr="001F0919">
        <w:rPr>
          <w:sz w:val="24"/>
          <w:szCs w:val="24"/>
          <w:u w:val="single"/>
        </w:rPr>
        <w:t>11.</w:t>
      </w:r>
      <w:r>
        <w:rPr>
          <w:sz w:val="24"/>
          <w:szCs w:val="24"/>
          <w:u w:val="single"/>
        </w:rPr>
        <w:t>4</w:t>
      </w:r>
      <w:r w:rsidRPr="001F0919">
        <w:rPr>
          <w:sz w:val="24"/>
          <w:szCs w:val="24"/>
          <w:u w:val="single"/>
        </w:rPr>
        <w:t xml:space="preserve"> – </w:t>
      </w:r>
      <w:r>
        <w:rPr>
          <w:sz w:val="24"/>
          <w:szCs w:val="24"/>
          <w:u w:val="single"/>
        </w:rPr>
        <w:t>Assurances</w:t>
      </w:r>
    </w:p>
    <w:p w:rsidR="00FC0652" w:rsidRPr="00913EAE" w:rsidRDefault="00FC0652" w:rsidP="00FC0652">
      <w:pPr>
        <w:rPr>
          <w:sz w:val="24"/>
          <w:szCs w:val="24"/>
        </w:rPr>
      </w:pPr>
    </w:p>
    <w:p w:rsidR="00FC0652" w:rsidRPr="00AC71D7" w:rsidRDefault="00FC0652" w:rsidP="00FC0652">
      <w:pPr>
        <w:pStyle w:val="DGANormal"/>
        <w:ind w:left="0" w:right="282"/>
      </w:pPr>
      <w:r w:rsidRPr="00AC71D7">
        <w:t>Le pouvoir adjudicateur n’assure nullement les personnels du titulaire. Il appartient à ce dernier de souscrire les assurances correspondantes afin de les couvrir, aussi bien pour les risques corporels qu’ils pourraient occasionner tant à eux-mêmes qu’à des tiers, que pour les dégâts matériels qu’ils pourraient occasionner dans le cadre de la réalisation des services commandées.</w:t>
      </w:r>
    </w:p>
    <w:p w:rsidR="00FC0652" w:rsidRPr="00AC71D7" w:rsidRDefault="00FC0652" w:rsidP="00FC0652">
      <w:pPr>
        <w:pStyle w:val="DGANormal"/>
        <w:ind w:left="0" w:right="282"/>
      </w:pPr>
      <w:r w:rsidRPr="00AC71D7">
        <w:t>De la même façon, lors de l’utilisation prévue au contrat de véhicules, de locaux, de machines ou de matériels appartenant à l’Etat, le titulaire sera tenu d’assurer l’ensemble de ces moyens.</w:t>
      </w:r>
    </w:p>
    <w:p w:rsidR="00FC0652" w:rsidRPr="00AC71D7" w:rsidRDefault="00FC0652" w:rsidP="00FC0652">
      <w:pPr>
        <w:pStyle w:val="DGANormal"/>
        <w:ind w:left="0" w:right="282"/>
      </w:pPr>
      <w:r w:rsidRPr="00AC71D7">
        <w:t>Dans un délai de 15 (QUINZE) jours à compter de la date de notification du présent marché et avant le commencement de la première intervention sur le site du pouvoir adjudicateur, le titulaire et ses sous-traitants éventuels doivent justifier qu’ils sont titulaires :</w:t>
      </w:r>
    </w:p>
    <w:p w:rsidR="00FC0652" w:rsidRPr="00913EAE" w:rsidRDefault="00FC0652" w:rsidP="00FC0652">
      <w:pPr>
        <w:pStyle w:val="DGANormal"/>
        <w:ind w:left="0" w:right="282"/>
      </w:pPr>
    </w:p>
    <w:p w:rsidR="00FC0652" w:rsidRPr="00AC71D7" w:rsidRDefault="00FC0652" w:rsidP="00FC0652">
      <w:pPr>
        <w:pStyle w:val="DGARetraitnormal"/>
        <w:ind w:left="567" w:right="282" w:firstLine="0"/>
      </w:pPr>
      <w:r w:rsidRPr="00AC71D7">
        <w:t>- d’une assurance de leurs personnels, et en tant que besoin, des moyens matériels mis à leur disposition,</w:t>
      </w:r>
    </w:p>
    <w:p w:rsidR="00FC0652" w:rsidRPr="00AC71D7" w:rsidRDefault="00FC0652" w:rsidP="00FC0652">
      <w:pPr>
        <w:pStyle w:val="DGARetraitnormal"/>
        <w:ind w:left="567" w:right="282" w:firstLine="0"/>
      </w:pPr>
      <w:r w:rsidRPr="00AC71D7">
        <w:t>- d’une assurance garantissant les tiers en cas d’accidents ou de dommages causés par l’exécution des services,</w:t>
      </w:r>
    </w:p>
    <w:p w:rsidR="00FC0652" w:rsidRDefault="00FC0652" w:rsidP="00FC0652">
      <w:pPr>
        <w:ind w:left="567"/>
        <w:rPr>
          <w:sz w:val="24"/>
          <w:szCs w:val="24"/>
        </w:rPr>
      </w:pPr>
      <w:r w:rsidRPr="00AC71D7">
        <w:rPr>
          <w:sz w:val="24"/>
          <w:szCs w:val="24"/>
        </w:rPr>
        <w:t>- d’une assurance couvrant les responsabilités résultant des principes dont s’inspirent les articles 1792 et 2270 du code civil.</w:t>
      </w:r>
    </w:p>
    <w:p w:rsidR="00FC0652" w:rsidRPr="00913EAE" w:rsidRDefault="00FC0652" w:rsidP="00FC0652">
      <w:pPr>
        <w:rPr>
          <w:sz w:val="24"/>
          <w:szCs w:val="24"/>
        </w:rPr>
      </w:pPr>
    </w:p>
    <w:p w:rsidR="00FA7322" w:rsidRPr="0098339D" w:rsidRDefault="00FA7322" w:rsidP="00FA7322">
      <w:pPr>
        <w:rPr>
          <w:sz w:val="24"/>
          <w:szCs w:val="24"/>
          <w:u w:val="single"/>
          <w:lang w:val="en-US"/>
        </w:rPr>
      </w:pPr>
      <w:r w:rsidRPr="0098339D">
        <w:rPr>
          <w:sz w:val="24"/>
          <w:szCs w:val="24"/>
          <w:u w:val="single"/>
          <w:lang w:val="en-US"/>
        </w:rPr>
        <w:t xml:space="preserve">11.5 – Application de REACH </w:t>
      </w:r>
      <w:r w:rsidRPr="00281457">
        <w:rPr>
          <w:lang w:val="en-US"/>
        </w:rPr>
        <w:t>(Registration Evaluation Autorisation and Restriction of Chemicals)</w:t>
      </w:r>
    </w:p>
    <w:p w:rsidR="00FA7322" w:rsidRPr="00913EAE" w:rsidRDefault="00FA7322" w:rsidP="00FA7322">
      <w:pPr>
        <w:pStyle w:val="DGANormal"/>
        <w:ind w:left="0" w:right="332"/>
        <w:rPr>
          <w:color w:val="FF00FF"/>
          <w:lang w:val="en-US"/>
        </w:rPr>
      </w:pPr>
    </w:p>
    <w:p w:rsidR="00FA7322" w:rsidRPr="00B80245" w:rsidRDefault="002539CF" w:rsidP="00FA7322">
      <w:pPr>
        <w:ind w:right="282"/>
        <w:rPr>
          <w:color w:val="000000" w:themeColor="text1"/>
          <w:sz w:val="24"/>
          <w:szCs w:val="24"/>
        </w:rPr>
      </w:pPr>
      <w:r>
        <w:rPr>
          <w:color w:val="000000" w:themeColor="text1"/>
          <w:sz w:val="24"/>
          <w:szCs w:val="24"/>
        </w:rPr>
        <w:t>Sans objet.</w:t>
      </w:r>
    </w:p>
    <w:p w:rsidR="00924A16" w:rsidRPr="00913EAE" w:rsidRDefault="00924A16" w:rsidP="00FC0652">
      <w:pPr>
        <w:ind w:right="283"/>
        <w:rPr>
          <w:color w:val="000000" w:themeColor="text1"/>
          <w:sz w:val="24"/>
          <w:szCs w:val="24"/>
        </w:rPr>
      </w:pPr>
    </w:p>
    <w:p w:rsidR="00FC0652" w:rsidRPr="009616CC" w:rsidRDefault="00FC0652" w:rsidP="00FC0652">
      <w:pPr>
        <w:pStyle w:val="DGATitre1"/>
        <w:spacing w:after="0"/>
        <w:ind w:right="283"/>
        <w:rPr>
          <w:color w:val="000000" w:themeColor="text1"/>
          <w:sz w:val="24"/>
          <w:szCs w:val="24"/>
        </w:rPr>
      </w:pPr>
      <w:r w:rsidRPr="009616CC">
        <w:rPr>
          <w:color w:val="000000" w:themeColor="text1"/>
          <w:sz w:val="24"/>
          <w:szCs w:val="24"/>
        </w:rPr>
        <w:t>CLAUSES ADMINISTRATIVES DIVERSES</w:t>
      </w:r>
    </w:p>
    <w:p w:rsidR="00FC0652" w:rsidRPr="00913EAE" w:rsidRDefault="00FC0652" w:rsidP="00FC0652">
      <w:pPr>
        <w:ind w:right="283"/>
        <w:rPr>
          <w:color w:val="000000" w:themeColor="text1"/>
          <w:sz w:val="24"/>
          <w:szCs w:val="24"/>
        </w:rPr>
      </w:pPr>
    </w:p>
    <w:p w:rsidR="00FC0652" w:rsidRPr="009616CC" w:rsidRDefault="00FC0652" w:rsidP="00FC0652">
      <w:pPr>
        <w:ind w:right="283"/>
        <w:rPr>
          <w:color w:val="000000" w:themeColor="text1"/>
          <w:sz w:val="24"/>
          <w:szCs w:val="24"/>
          <w:u w:val="single"/>
        </w:rPr>
      </w:pPr>
      <w:r w:rsidRPr="009616CC">
        <w:rPr>
          <w:color w:val="000000" w:themeColor="text1"/>
          <w:sz w:val="24"/>
          <w:szCs w:val="24"/>
          <w:u w:val="single"/>
        </w:rPr>
        <w:t>12.1 – Personnes habilitées</w:t>
      </w:r>
    </w:p>
    <w:p w:rsidR="00FC0652" w:rsidRPr="00913EAE"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Le directeur et les sous-directeurs délégués de l’AIACP</w:t>
      </w:r>
      <w:r w:rsidRPr="009616CC">
        <w:rPr>
          <w:b/>
          <w:bCs/>
          <w:color w:val="000000" w:themeColor="text1"/>
        </w:rPr>
        <w:t xml:space="preserve"> </w:t>
      </w:r>
      <w:r w:rsidRPr="009616CC">
        <w:rPr>
          <w:color w:val="000000" w:themeColor="text1"/>
        </w:rPr>
        <w:t>sont habilités à émettre toutes décisions relatives au titre du présent marché :</w:t>
      </w:r>
    </w:p>
    <w:p w:rsidR="00FC0652" w:rsidRPr="00913EAE" w:rsidRDefault="00FC0652" w:rsidP="00FC0652">
      <w:pPr>
        <w:ind w:right="283"/>
        <w:rPr>
          <w:color w:val="000000" w:themeColor="text1"/>
          <w:sz w:val="24"/>
          <w:szCs w:val="24"/>
        </w:rPr>
      </w:pP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aux décisions de prolongation de délai,</w:t>
      </w:r>
    </w:p>
    <w:p w:rsidR="00FC0652" w:rsidRPr="009616CC" w:rsidRDefault="00FC0652" w:rsidP="00FC0652">
      <w:pPr>
        <w:pStyle w:val="DGARetraitnormal"/>
        <w:ind w:left="540" w:right="283" w:firstLine="0"/>
        <w:rPr>
          <w:color w:val="000000" w:themeColor="text1"/>
        </w:rPr>
      </w:pPr>
      <w:r w:rsidRPr="009616CC">
        <w:rPr>
          <w:color w:val="000000" w:themeColor="text1"/>
        </w:rPr>
        <w:t>- aux décisions d'octroi de sursis de livraison,</w:t>
      </w: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xml:space="preserve">- aux décisions d'exonération de pénalités, </w:t>
      </w:r>
    </w:p>
    <w:p w:rsidR="00FC0652" w:rsidRPr="00913EAE"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dans la limite de leur compétence.</w:t>
      </w:r>
    </w:p>
    <w:p w:rsidR="00057BC1" w:rsidRDefault="00057BC1"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Pr="00913EAE" w:rsidRDefault="00913EAE" w:rsidP="00FC0652">
      <w:pPr>
        <w:ind w:right="283"/>
        <w:rPr>
          <w:color w:val="000000" w:themeColor="text1"/>
          <w:sz w:val="24"/>
          <w:szCs w:val="24"/>
        </w:rPr>
      </w:pPr>
    </w:p>
    <w:p w:rsidR="00FC0652" w:rsidRPr="009616CC" w:rsidRDefault="00FC0652" w:rsidP="00FC0652">
      <w:pPr>
        <w:ind w:right="283"/>
        <w:rPr>
          <w:color w:val="000000" w:themeColor="text1"/>
          <w:sz w:val="24"/>
          <w:szCs w:val="24"/>
        </w:rPr>
      </w:pPr>
      <w:r w:rsidRPr="009616CC">
        <w:rPr>
          <w:color w:val="000000" w:themeColor="text1"/>
          <w:sz w:val="24"/>
          <w:szCs w:val="24"/>
        </w:rPr>
        <w:t>Il est précisé que toutes les demandes doivent être adressées au service suivant :</w:t>
      </w:r>
    </w:p>
    <w:p w:rsidR="00FC0652" w:rsidRPr="002539CF" w:rsidRDefault="00FC0652" w:rsidP="00FC0652">
      <w:pPr>
        <w:ind w:right="283"/>
        <w:rPr>
          <w:color w:val="000000" w:themeColor="text1"/>
          <w:sz w:val="16"/>
          <w:szCs w:val="16"/>
        </w:rPr>
      </w:pPr>
    </w:p>
    <w:p w:rsidR="00FC0652" w:rsidRPr="009616CC" w:rsidRDefault="00FC0652" w:rsidP="00FC0652">
      <w:pPr>
        <w:ind w:right="283"/>
        <w:jc w:val="center"/>
        <w:rPr>
          <w:color w:val="000000" w:themeColor="text1"/>
          <w:sz w:val="24"/>
          <w:szCs w:val="24"/>
        </w:rPr>
      </w:pPr>
      <w:r w:rsidRPr="009616CC">
        <w:rPr>
          <w:color w:val="000000" w:themeColor="text1"/>
          <w:sz w:val="24"/>
          <w:szCs w:val="24"/>
        </w:rPr>
        <w:t>ATELIER INDUSTRIEL DE L’AERONAUTIQUE DE CUERS PIERREFEU</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Département Achats</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(A l’attention de Xavier Fieschi)</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83 390 CUERS</w:t>
      </w:r>
    </w:p>
    <w:p w:rsidR="00FC0652" w:rsidRPr="002539CF" w:rsidRDefault="00FC0652" w:rsidP="00FC0652">
      <w:pPr>
        <w:ind w:right="283"/>
        <w:rPr>
          <w:color w:val="000000" w:themeColor="text1"/>
          <w:sz w:val="16"/>
          <w:szCs w:val="16"/>
        </w:rPr>
      </w:pPr>
    </w:p>
    <w:p w:rsidR="00FC0652" w:rsidRPr="009616CC" w:rsidRDefault="00FC0652" w:rsidP="00FC0652">
      <w:pPr>
        <w:ind w:right="283"/>
        <w:rPr>
          <w:sz w:val="24"/>
          <w:szCs w:val="24"/>
        </w:rPr>
      </w:pPr>
      <w:r w:rsidRPr="009616CC">
        <w:rPr>
          <w:sz w:val="24"/>
          <w:szCs w:val="24"/>
        </w:rPr>
        <w:t xml:space="preserve">Par dérogation aux dispositions de l'article </w:t>
      </w:r>
      <w:r w:rsidR="00EE5873">
        <w:rPr>
          <w:sz w:val="24"/>
          <w:szCs w:val="24"/>
        </w:rPr>
        <w:t>14</w:t>
      </w:r>
      <w:r w:rsidRPr="009616CC">
        <w:rPr>
          <w:sz w:val="24"/>
          <w:szCs w:val="24"/>
        </w:rPr>
        <w:t xml:space="preserve">.3.3 du CCAG/TIC, le pouvoir adjudicateur dispose d'un délai de 2 (DEUX) mois à compter de la date </w:t>
      </w:r>
      <w:r w:rsidR="00AE59C3">
        <w:rPr>
          <w:sz w:val="24"/>
          <w:szCs w:val="24"/>
        </w:rPr>
        <w:t>d’admission</w:t>
      </w:r>
      <w:r w:rsidRPr="009616CC">
        <w:rPr>
          <w:sz w:val="24"/>
          <w:szCs w:val="24"/>
        </w:rPr>
        <w:t xml:space="preserve"> de la demande du titulaire pour lui notifier sa décision.</w:t>
      </w:r>
    </w:p>
    <w:p w:rsidR="005C1A40" w:rsidRPr="009616CC" w:rsidRDefault="005C1A40" w:rsidP="00FC0652">
      <w:pPr>
        <w:ind w:right="283"/>
        <w:rPr>
          <w:sz w:val="24"/>
          <w:szCs w:val="24"/>
        </w:rPr>
      </w:pPr>
    </w:p>
    <w:p w:rsidR="00FC0652" w:rsidRPr="009616CC" w:rsidRDefault="00FC0652" w:rsidP="00FC0652">
      <w:pPr>
        <w:rPr>
          <w:sz w:val="24"/>
          <w:szCs w:val="24"/>
          <w:u w:val="single"/>
        </w:rPr>
      </w:pPr>
      <w:r w:rsidRPr="009616CC">
        <w:rPr>
          <w:sz w:val="24"/>
          <w:szCs w:val="24"/>
          <w:u w:val="single"/>
        </w:rPr>
        <w:t xml:space="preserve">12.2 – Résiliation </w:t>
      </w:r>
    </w:p>
    <w:p w:rsidR="00FC0652" w:rsidRPr="009616CC" w:rsidRDefault="00FC0652" w:rsidP="00FC0652">
      <w:pPr>
        <w:ind w:right="282"/>
        <w:rPr>
          <w:sz w:val="24"/>
          <w:szCs w:val="24"/>
        </w:rPr>
      </w:pPr>
    </w:p>
    <w:p w:rsidR="00FC0652" w:rsidRPr="009616CC" w:rsidRDefault="00FC0652" w:rsidP="00FC0652">
      <w:pPr>
        <w:pStyle w:val="DGARetraitnormal"/>
        <w:ind w:left="0" w:right="282" w:firstLine="0"/>
      </w:pPr>
      <w:r w:rsidRPr="009616CC">
        <w:t xml:space="preserve">En application des stipulations de l’article </w:t>
      </w:r>
      <w:r w:rsidR="00E45816">
        <w:t>48 à 51</w:t>
      </w:r>
      <w:r w:rsidRPr="009616CC">
        <w:t xml:space="preserve"> du CCAG/TIC, en cas d’inexécution par le titulaire d’une prestation qui, par sa nature, ne peut souffrir aucun retard, ou en cas de résiliation du marché prononcée aux torts du titulaire, le pouvoir adjudicateur pourra faire procéder par un tiers à l’exécution des travaux prévus au marché, aux frais et risques du titulaire.</w:t>
      </w:r>
    </w:p>
    <w:p w:rsidR="00FC0652" w:rsidRPr="009616CC" w:rsidRDefault="00FC0652" w:rsidP="00FC0652">
      <w:pPr>
        <w:pStyle w:val="DGANormal"/>
        <w:ind w:right="282"/>
      </w:pPr>
    </w:p>
    <w:p w:rsidR="00FC0652" w:rsidRPr="009616CC" w:rsidRDefault="00FC0652" w:rsidP="00FC0652">
      <w:pPr>
        <w:rPr>
          <w:sz w:val="24"/>
          <w:szCs w:val="24"/>
          <w:u w:val="single"/>
        </w:rPr>
      </w:pPr>
      <w:r w:rsidRPr="009616CC">
        <w:rPr>
          <w:sz w:val="24"/>
          <w:szCs w:val="24"/>
          <w:u w:val="single"/>
        </w:rPr>
        <w:t xml:space="preserve">12.3 – Nantissement </w:t>
      </w:r>
    </w:p>
    <w:p w:rsidR="00FC0652" w:rsidRPr="009616CC" w:rsidRDefault="00FC0652" w:rsidP="00FC0652">
      <w:pPr>
        <w:ind w:right="283"/>
        <w:rPr>
          <w:sz w:val="24"/>
          <w:szCs w:val="24"/>
        </w:rPr>
      </w:pPr>
    </w:p>
    <w:p w:rsidR="00FC0652" w:rsidRPr="009616CC" w:rsidRDefault="00FC0652" w:rsidP="00FC0652">
      <w:pPr>
        <w:pStyle w:val="DGARetraitnormal"/>
        <w:ind w:left="0" w:right="283" w:firstLine="0"/>
      </w:pPr>
      <w:r w:rsidRPr="009616CC">
        <w:t>Il est délivré au titulaire, à sa demande, une copie au présent marché ou un certificat de cessibilité, pour former titre en cas de cession ou de nantissement de créance.</w:t>
      </w:r>
    </w:p>
    <w:p w:rsidR="00FC0652" w:rsidRPr="009616CC" w:rsidRDefault="00FC0652" w:rsidP="00FC0652">
      <w:pPr>
        <w:pStyle w:val="DGARetraitnormal"/>
        <w:ind w:left="0" w:right="283" w:firstLine="0"/>
      </w:pPr>
    </w:p>
    <w:p w:rsidR="00FC0652" w:rsidRPr="009616CC" w:rsidRDefault="00FC0652" w:rsidP="00FC0652">
      <w:pPr>
        <w:pStyle w:val="DGARetraitnormal"/>
        <w:ind w:left="0" w:right="283" w:firstLine="0"/>
      </w:pPr>
      <w:r w:rsidRPr="009616CC">
        <w:t>Sur demande de la société concernée, il est délivré :</w:t>
      </w:r>
    </w:p>
    <w:p w:rsidR="00FC0652" w:rsidRPr="009616CC" w:rsidRDefault="00FC0652" w:rsidP="00FC0652">
      <w:pPr>
        <w:pStyle w:val="DGARetraitnormal"/>
        <w:ind w:left="0" w:right="283" w:firstLine="0"/>
      </w:pPr>
    </w:p>
    <w:p w:rsidR="00FC0652" w:rsidRPr="009616CC" w:rsidRDefault="00FC0652" w:rsidP="00FC0652">
      <w:pPr>
        <w:pStyle w:val="DGANormal"/>
        <w:ind w:right="283"/>
        <w:rPr>
          <w:color w:val="000000" w:themeColor="text1"/>
        </w:rPr>
      </w:pPr>
      <w:r w:rsidRPr="009616CC">
        <w:t xml:space="preserve">- au titulaire une copie au </w:t>
      </w:r>
      <w:r w:rsidRPr="009616CC">
        <w:rPr>
          <w:color w:val="000000" w:themeColor="text1"/>
        </w:rPr>
        <w:t>présent marché ou un certificat de cessibilité,</w:t>
      </w:r>
    </w:p>
    <w:p w:rsidR="00FC0652" w:rsidRPr="009616CC" w:rsidRDefault="00FC0652" w:rsidP="00FC0652">
      <w:pPr>
        <w:pStyle w:val="DGANormal"/>
        <w:ind w:right="283"/>
        <w:rPr>
          <w:color w:val="000000" w:themeColor="text1"/>
        </w:rPr>
      </w:pPr>
      <w:r w:rsidRPr="009616CC">
        <w:rPr>
          <w:color w:val="000000" w:themeColor="text1"/>
        </w:rPr>
        <w:t>- au(x) sous-traitant(s) admis au paiement direct une copie de l’original du présent marché ou du certificat de cessibilité ou, le cas échéant, de l’acte spécial prévu à l’article R.2393-40 du décret 2018 portant partie réglementaire du code de la commande publique.</w:t>
      </w:r>
    </w:p>
    <w:p w:rsidR="00CC7A7D" w:rsidRPr="009616CC" w:rsidRDefault="00CC7A7D" w:rsidP="00FC0652">
      <w:pPr>
        <w:ind w:right="283"/>
        <w:rPr>
          <w:color w:val="000000" w:themeColor="text1"/>
          <w:sz w:val="24"/>
          <w:szCs w:val="24"/>
        </w:rPr>
      </w:pPr>
    </w:p>
    <w:p w:rsidR="007C27E8" w:rsidRPr="009616CC" w:rsidRDefault="007C27E8" w:rsidP="007C27E8">
      <w:pPr>
        <w:ind w:right="282"/>
        <w:rPr>
          <w:color w:val="000000" w:themeColor="text1"/>
          <w:sz w:val="24"/>
          <w:szCs w:val="24"/>
          <w:u w:val="single"/>
        </w:rPr>
      </w:pPr>
      <w:r w:rsidRPr="009616CC">
        <w:rPr>
          <w:color w:val="000000" w:themeColor="text1"/>
          <w:sz w:val="24"/>
          <w:szCs w:val="24"/>
          <w:u w:val="single"/>
        </w:rPr>
        <w:t>12.</w:t>
      </w:r>
      <w:r>
        <w:rPr>
          <w:color w:val="000000" w:themeColor="text1"/>
          <w:sz w:val="24"/>
          <w:szCs w:val="24"/>
          <w:u w:val="single"/>
        </w:rPr>
        <w:t>4</w:t>
      </w:r>
      <w:r w:rsidRPr="009616CC">
        <w:rPr>
          <w:color w:val="000000" w:themeColor="text1"/>
          <w:sz w:val="24"/>
          <w:szCs w:val="24"/>
          <w:u w:val="single"/>
        </w:rPr>
        <w:t xml:space="preserve"> – Infractions à la législation fiscale </w:t>
      </w:r>
    </w:p>
    <w:p w:rsidR="007C27E8" w:rsidRPr="009616CC" w:rsidRDefault="007C27E8" w:rsidP="007C27E8">
      <w:pPr>
        <w:ind w:right="282"/>
        <w:rPr>
          <w:color w:val="000000" w:themeColor="text1"/>
          <w:sz w:val="24"/>
          <w:szCs w:val="24"/>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français et sous peine de résiliation de plein droit du marché à ses torts exclusifs, le titulaire affirme pour lui-même et ses éventuels sous-traitants mentionnés dans les éventuelles annexes du marché :</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567" w:right="282" w:firstLine="0"/>
        <w:rPr>
          <w:color w:val="000000" w:themeColor="text1"/>
        </w:rPr>
      </w:pPr>
      <w:r w:rsidRPr="009616CC">
        <w:rPr>
          <w:color w:val="000000" w:themeColor="text1"/>
        </w:rPr>
        <w:t>- qu’il ne tombe pas sous le coup de l'interdiction découlant des articles L.2341-1 à L.2341-5 de l’ordonnance n° 2018-1074 du 26 novembre 2018 portant partie législative du code de la commande publique et R.2343-9 du décret 2018-1075 du 3/12/2018 portant partie réglementaire de la commande publique (interdiction de participer aux marchés de l’Etat frappant ceux qui auraient fait l'objet d'une condamnation pour infraction au code général des impôts ou au code du travail),</w:t>
      </w:r>
    </w:p>
    <w:p w:rsidR="007C27E8" w:rsidRPr="009616CC" w:rsidRDefault="007C27E8" w:rsidP="007C27E8">
      <w:pPr>
        <w:pStyle w:val="DGARetraitnormal"/>
        <w:ind w:left="567" w:right="282" w:firstLine="0"/>
        <w:rPr>
          <w:color w:val="000000" w:themeColor="text1"/>
        </w:rPr>
      </w:pPr>
      <w:r w:rsidRPr="009616CC">
        <w:rPr>
          <w:color w:val="000000" w:themeColor="text1"/>
        </w:rPr>
        <w:t xml:space="preserve">- qu’il ne lui a été notifié aucune décision d'exclusion des </w:t>
      </w:r>
      <w:r>
        <w:rPr>
          <w:color w:val="000000" w:themeColor="text1"/>
        </w:rPr>
        <w:t>marchés du ministère des armées (Article R2343-11).</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étranger, le titulaire atteste sur l’honneur qu’il est en règle avec la législation en vigueur dans son pays.</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 xml:space="preserve">Le titulaire atteste en outre l’exactitude des renseignements prévus </w:t>
      </w:r>
      <w:r w:rsidRPr="009616CC">
        <w:rPr>
          <w:color w:val="000000" w:themeColor="text1"/>
          <w:shd w:val="clear" w:color="auto" w:fill="FFFFFF" w:themeFill="background1"/>
        </w:rPr>
        <w:t>aux articles R.2343-3 à 2343-5 du Décret portant partie réglementaire du code de la commande publique.</w:t>
      </w:r>
      <w:r w:rsidRPr="009616CC">
        <w:rPr>
          <w:color w:val="000000" w:themeColor="text1"/>
        </w:rPr>
        <w:t xml:space="preserve"> En cas d’inexactitude, le pouvoir adjudicateur pourra résilier, sans mise en demeure préalable, le marché aux torts du titulaire.</w:t>
      </w:r>
    </w:p>
    <w:p w:rsidR="00867D1F" w:rsidRDefault="00867D1F" w:rsidP="00FC0652">
      <w:pPr>
        <w:ind w:right="283"/>
        <w:rPr>
          <w:color w:val="000000" w:themeColor="text1"/>
          <w:sz w:val="24"/>
          <w:szCs w:val="24"/>
          <w:u w:val="single"/>
        </w:rPr>
      </w:pPr>
    </w:p>
    <w:p w:rsidR="00913EAE" w:rsidRDefault="00913EAE" w:rsidP="00FC0652">
      <w:pPr>
        <w:ind w:right="283"/>
        <w:rPr>
          <w:color w:val="000000" w:themeColor="text1"/>
          <w:sz w:val="24"/>
          <w:szCs w:val="24"/>
          <w:u w:val="single"/>
        </w:rPr>
      </w:pPr>
    </w:p>
    <w:p w:rsidR="00913EAE" w:rsidRDefault="00913EAE" w:rsidP="00FC0652">
      <w:pPr>
        <w:ind w:right="283"/>
        <w:rPr>
          <w:color w:val="000000" w:themeColor="text1"/>
          <w:sz w:val="24"/>
          <w:szCs w:val="24"/>
          <w:u w:val="single"/>
        </w:rPr>
      </w:pPr>
    </w:p>
    <w:p w:rsidR="00913EAE" w:rsidRPr="009616CC" w:rsidRDefault="00913EAE" w:rsidP="00FC0652">
      <w:pPr>
        <w:ind w:right="283"/>
        <w:rPr>
          <w:color w:val="000000" w:themeColor="text1"/>
          <w:sz w:val="24"/>
          <w:szCs w:val="24"/>
          <w:u w:val="single"/>
        </w:rPr>
      </w:pPr>
    </w:p>
    <w:p w:rsidR="00FC0652" w:rsidRPr="008A47B5" w:rsidRDefault="00FC0652" w:rsidP="00FC0652">
      <w:pPr>
        <w:ind w:right="283"/>
        <w:rPr>
          <w:color w:val="000000" w:themeColor="text1"/>
          <w:sz w:val="24"/>
          <w:szCs w:val="24"/>
          <w:u w:val="single"/>
        </w:rPr>
      </w:pPr>
      <w:r w:rsidRPr="008A47B5">
        <w:rPr>
          <w:color w:val="000000" w:themeColor="text1"/>
          <w:sz w:val="24"/>
          <w:szCs w:val="24"/>
          <w:u w:val="single"/>
        </w:rPr>
        <w:t>12.</w:t>
      </w:r>
      <w:r w:rsidR="007C27E8">
        <w:rPr>
          <w:color w:val="000000" w:themeColor="text1"/>
          <w:sz w:val="24"/>
          <w:szCs w:val="24"/>
          <w:u w:val="single"/>
        </w:rPr>
        <w:t>5</w:t>
      </w:r>
      <w:r w:rsidRPr="008A47B5">
        <w:rPr>
          <w:color w:val="000000" w:themeColor="text1"/>
          <w:sz w:val="24"/>
          <w:szCs w:val="24"/>
          <w:u w:val="single"/>
        </w:rPr>
        <w:t xml:space="preserve"> – Respect du droit du travail</w:t>
      </w:r>
    </w:p>
    <w:p w:rsidR="00FC0652" w:rsidRPr="008A47B5" w:rsidRDefault="00FC0652" w:rsidP="00FC0652">
      <w:pPr>
        <w:pStyle w:val="DGANormal"/>
        <w:ind w:left="0" w:right="283"/>
        <w:rPr>
          <w:color w:val="000000" w:themeColor="text1"/>
        </w:rPr>
      </w:pPr>
    </w:p>
    <w:p w:rsidR="00FC0652" w:rsidRPr="008A47B5" w:rsidRDefault="00FC0652" w:rsidP="00CF0D3B">
      <w:pPr>
        <w:ind w:right="283"/>
        <w:rPr>
          <w:color w:val="000000" w:themeColor="text1"/>
          <w:sz w:val="24"/>
          <w:szCs w:val="24"/>
        </w:rPr>
      </w:pPr>
      <w:r w:rsidRPr="008A47B5">
        <w:rPr>
          <w:color w:val="000000" w:themeColor="text1"/>
          <w:sz w:val="24"/>
          <w:szCs w:val="24"/>
        </w:rPr>
        <w:t>12.</w:t>
      </w:r>
      <w:r w:rsidR="007C27E8">
        <w:rPr>
          <w:color w:val="000000" w:themeColor="text1"/>
          <w:sz w:val="24"/>
          <w:szCs w:val="24"/>
        </w:rPr>
        <w:t>5</w:t>
      </w:r>
      <w:r w:rsidRPr="008A47B5">
        <w:rPr>
          <w:color w:val="000000" w:themeColor="text1"/>
          <w:sz w:val="24"/>
          <w:szCs w:val="24"/>
        </w:rPr>
        <w:t>.1 – Déclaration du titulaire</w:t>
      </w:r>
    </w:p>
    <w:p w:rsidR="00FC0652" w:rsidRPr="008A47B5" w:rsidRDefault="00FC0652" w:rsidP="00CF0D3B">
      <w:pPr>
        <w:ind w:right="283"/>
        <w:rPr>
          <w:color w:val="000000" w:themeColor="text1"/>
          <w:sz w:val="24"/>
          <w:szCs w:val="24"/>
        </w:rPr>
      </w:pPr>
    </w:p>
    <w:p w:rsidR="00FC0652" w:rsidRPr="008A47B5" w:rsidRDefault="00FC0652" w:rsidP="00CF0D3B">
      <w:pPr>
        <w:pStyle w:val="DGARetraitnormal"/>
        <w:ind w:left="0" w:right="283" w:firstLine="0"/>
        <w:rPr>
          <w:color w:val="000000" w:themeColor="text1"/>
        </w:rPr>
      </w:pPr>
      <w:r w:rsidRPr="008A47B5">
        <w:rPr>
          <w:color w:val="000000" w:themeColor="text1"/>
        </w:rPr>
        <w:t>Dans le cas d’un titulaire français, le titulaire déclare sur l'honneur :</w:t>
      </w:r>
    </w:p>
    <w:p w:rsidR="00FC0652" w:rsidRPr="008A47B5" w:rsidRDefault="00FC0652" w:rsidP="00FC0652">
      <w:pPr>
        <w:pStyle w:val="DGARetraitnormal"/>
        <w:ind w:left="0" w:right="283" w:firstLine="0"/>
        <w:rPr>
          <w:color w:val="000000" w:themeColor="text1"/>
        </w:rPr>
      </w:pPr>
    </w:p>
    <w:p w:rsidR="00FC0652" w:rsidRPr="008A47B5" w:rsidRDefault="00FC0652" w:rsidP="00CF0D3B">
      <w:pPr>
        <w:pStyle w:val="DGARetraitnormal"/>
        <w:ind w:left="567" w:right="282" w:firstLine="0"/>
        <w:rPr>
          <w:color w:val="000000" w:themeColor="text1"/>
        </w:rPr>
      </w:pPr>
      <w:r w:rsidRPr="008A47B5">
        <w:rPr>
          <w:color w:val="000000" w:themeColor="text1"/>
        </w:rPr>
        <w:t>- que le travail sera réalisé avec des salariés employés régulièrement au regard des articles L.3243-1, L.3243-2, L.1221-10 à L.1221-13 et L.1221-15 du code du travail,</w:t>
      </w:r>
    </w:p>
    <w:p w:rsidR="00FC0652" w:rsidRPr="008A47B5" w:rsidRDefault="00FC0652" w:rsidP="00CF0D3B">
      <w:pPr>
        <w:pStyle w:val="DGARetraitnormal"/>
        <w:ind w:left="567" w:right="282" w:firstLine="0"/>
        <w:rPr>
          <w:color w:val="000000" w:themeColor="text1"/>
        </w:rPr>
      </w:pPr>
      <w:r w:rsidRPr="008A47B5">
        <w:rPr>
          <w:color w:val="000000" w:themeColor="text1"/>
        </w:rPr>
        <w:t>- s'acquitter de ses obligations au regard des articles L.8221-3 et L.8221-5 du code du travail réprimant le travail clandestin.</w:t>
      </w:r>
    </w:p>
    <w:p w:rsidR="00867D1F" w:rsidRDefault="00867D1F" w:rsidP="00FC0652">
      <w:pPr>
        <w:pStyle w:val="DGARetraitnormal"/>
        <w:ind w:left="567" w:right="282" w:firstLine="0"/>
        <w:rPr>
          <w:color w:val="000000" w:themeColor="text1"/>
        </w:rPr>
      </w:pPr>
    </w:p>
    <w:p w:rsidR="00FC0652" w:rsidRPr="008A47B5" w:rsidRDefault="00FC0652" w:rsidP="00CF0D3B">
      <w:pPr>
        <w:pStyle w:val="DGARetraitnormal"/>
        <w:ind w:left="0" w:right="282" w:firstLine="0"/>
        <w:rPr>
          <w:color w:val="000000" w:themeColor="text1"/>
        </w:rPr>
      </w:pPr>
      <w:r w:rsidRPr="008A47B5">
        <w:rPr>
          <w:color w:val="000000" w:themeColor="text1"/>
        </w:rPr>
        <w:t>Dans le cas d’un titulaire étranger, le titulaire déclare que le travail sera réalisé dans un pays disposant d’une législation relative à la lutte contre le travail clandestin et par des salariés employés régulièrement au regard de cette législation. A la demande de l’Etat, le titulaire fournira les textes de législation correspondants dans un délai de 30 (TRENTE) jours.</w:t>
      </w:r>
    </w:p>
    <w:p w:rsidR="00FC0652" w:rsidRPr="008A47B5" w:rsidRDefault="00FC0652" w:rsidP="00CF0D3B">
      <w:pPr>
        <w:pStyle w:val="DGARetraitnormal"/>
        <w:ind w:left="0" w:right="282" w:firstLine="0"/>
        <w:rPr>
          <w:color w:val="000000" w:themeColor="text1"/>
        </w:rPr>
      </w:pPr>
    </w:p>
    <w:p w:rsidR="00FC0652" w:rsidRPr="008A47B5" w:rsidRDefault="00FC0652" w:rsidP="00CF0D3B">
      <w:pPr>
        <w:pStyle w:val="DGARetraitnormal"/>
        <w:tabs>
          <w:tab w:val="left" w:pos="9214"/>
        </w:tabs>
        <w:ind w:left="0" w:right="282" w:firstLine="0"/>
        <w:rPr>
          <w:color w:val="000000" w:themeColor="text1"/>
        </w:rPr>
      </w:pPr>
      <w:r w:rsidRPr="008A47B5">
        <w:rPr>
          <w:color w:val="000000" w:themeColor="text1"/>
        </w:rPr>
        <w:t>De plus, le titulaire s’engage à produire tous les 6 (SIX) mois, pendant la durée du marché, les documents visés à l’article R.2343-9 du Décret 2018 portant partie réglementaire du code de la commande publique.</w:t>
      </w:r>
    </w:p>
    <w:p w:rsidR="00FC0652" w:rsidRPr="008A47B5" w:rsidRDefault="00FC0652" w:rsidP="00CF0D3B">
      <w:pPr>
        <w:pStyle w:val="DGARetraitnormal"/>
        <w:ind w:left="0" w:right="282" w:firstLine="0"/>
        <w:rPr>
          <w:color w:val="000000" w:themeColor="text1"/>
        </w:rPr>
      </w:pPr>
    </w:p>
    <w:p w:rsidR="00FC0652" w:rsidRPr="008A47B5" w:rsidRDefault="00FC0652" w:rsidP="00CF0D3B">
      <w:pPr>
        <w:pStyle w:val="DGARetraitnormal"/>
        <w:ind w:left="0" w:right="282" w:firstLine="0"/>
      </w:pPr>
      <w:r w:rsidRPr="008A47B5">
        <w:rPr>
          <w:color w:val="000000" w:themeColor="text1"/>
        </w:rPr>
        <w:t xml:space="preserve">Par ailleurs, sans préjudice des articles L. 8222-1 à L. 8222-3, toute personne morale de droit public ayant contracté avec une entreprise, informée </w:t>
      </w:r>
      <w:r w:rsidRPr="008A47B5">
        <w:t>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w:t>
      </w:r>
    </w:p>
    <w:p w:rsidR="007C27E8" w:rsidRDefault="007C27E8" w:rsidP="00FC0652">
      <w:pPr>
        <w:ind w:left="540" w:right="283"/>
        <w:rPr>
          <w:sz w:val="24"/>
          <w:szCs w:val="24"/>
        </w:rPr>
      </w:pPr>
    </w:p>
    <w:p w:rsidR="00FC0652" w:rsidRPr="008A47B5" w:rsidRDefault="00FC0652" w:rsidP="00CF0D3B">
      <w:pPr>
        <w:ind w:right="332"/>
        <w:rPr>
          <w:sz w:val="24"/>
          <w:szCs w:val="24"/>
        </w:rPr>
      </w:pPr>
      <w:r w:rsidRPr="008A47B5">
        <w:rPr>
          <w:sz w:val="24"/>
          <w:szCs w:val="24"/>
        </w:rPr>
        <w:t>12.</w:t>
      </w:r>
      <w:r w:rsidR="007C27E8">
        <w:rPr>
          <w:sz w:val="24"/>
          <w:szCs w:val="24"/>
        </w:rPr>
        <w:t>5</w:t>
      </w:r>
      <w:r w:rsidRPr="008A47B5">
        <w:rPr>
          <w:sz w:val="24"/>
          <w:szCs w:val="24"/>
        </w:rPr>
        <w:t xml:space="preserve">.2 – Application des articles D </w:t>
      </w:r>
      <w:smartTag w:uri="urn:schemas-microsoft-com:office:smarttags" w:element="phone">
        <w:smartTagPr>
          <w:attr w:name="ls" w:val="trans"/>
        </w:smartTagPr>
        <w:r w:rsidRPr="008A47B5">
          <w:rPr>
            <w:sz w:val="24"/>
            <w:szCs w:val="24"/>
          </w:rPr>
          <w:t>8222-5</w:t>
        </w:r>
      </w:smartTag>
      <w:r w:rsidRPr="008A47B5">
        <w:rPr>
          <w:sz w:val="24"/>
          <w:szCs w:val="24"/>
        </w:rPr>
        <w:t xml:space="preserve"> ou D </w:t>
      </w:r>
      <w:smartTag w:uri="urn:schemas-microsoft-com:office:smarttags" w:element="phone">
        <w:smartTagPr>
          <w:attr w:name="ls" w:val="trans"/>
        </w:smartTagPr>
        <w:r w:rsidRPr="008A47B5">
          <w:rPr>
            <w:sz w:val="24"/>
            <w:szCs w:val="24"/>
          </w:rPr>
          <w:t>8222-7</w:t>
        </w:r>
      </w:smartTag>
      <w:r w:rsidRPr="008A47B5">
        <w:rPr>
          <w:sz w:val="24"/>
          <w:szCs w:val="24"/>
        </w:rPr>
        <w:t xml:space="preserve"> et D </w:t>
      </w:r>
      <w:smartTag w:uri="urn:schemas-microsoft-com:office:smarttags" w:element="phone">
        <w:smartTagPr>
          <w:attr w:name="ls" w:val="trans"/>
        </w:smartTagPr>
        <w:r w:rsidRPr="008A47B5">
          <w:rPr>
            <w:sz w:val="24"/>
            <w:szCs w:val="24"/>
          </w:rPr>
          <w:t>8222-8</w:t>
        </w:r>
      </w:smartTag>
      <w:r w:rsidRPr="008A47B5">
        <w:rPr>
          <w:sz w:val="24"/>
          <w:szCs w:val="24"/>
        </w:rPr>
        <w:t xml:space="preserve"> du code du travail</w:t>
      </w:r>
    </w:p>
    <w:p w:rsidR="00FC0652" w:rsidRPr="007455C2" w:rsidRDefault="00FC0652" w:rsidP="00CF0D3B">
      <w:pPr>
        <w:ind w:right="332"/>
      </w:pPr>
    </w:p>
    <w:p w:rsidR="00FC0652" w:rsidRPr="008A47B5" w:rsidRDefault="00FC0652" w:rsidP="00CF0D3B">
      <w:pPr>
        <w:pStyle w:val="DGARetraitnormal"/>
        <w:tabs>
          <w:tab w:val="left" w:pos="9214"/>
        </w:tabs>
        <w:ind w:left="0" w:right="282" w:firstLine="0"/>
      </w:pPr>
      <w:r w:rsidRPr="008A47B5">
        <w:t xml:space="preserve">Si le titulaire ne remet pas au pouvoir adjudicateur, de la date de notification du présent marché jusqu’à la fin de son exécution et selon une cadence n’excédant pas 6 (SIX) mois, les documents prévus aux articles : </w:t>
      </w:r>
    </w:p>
    <w:p w:rsidR="00FC0652" w:rsidRPr="007455C2" w:rsidRDefault="00FC0652" w:rsidP="00FC0652">
      <w:pPr>
        <w:pStyle w:val="DGARetraitnormal"/>
        <w:tabs>
          <w:tab w:val="left" w:pos="9214"/>
        </w:tabs>
        <w:ind w:left="1134" w:right="282" w:firstLine="0"/>
        <w:rPr>
          <w:sz w:val="20"/>
          <w:szCs w:val="20"/>
        </w:rPr>
      </w:pPr>
    </w:p>
    <w:p w:rsidR="00FC0652" w:rsidRPr="008A47B5" w:rsidRDefault="00FC0652" w:rsidP="00CF0D3B">
      <w:pPr>
        <w:pStyle w:val="DGARetraitnormal"/>
        <w:ind w:left="567" w:firstLine="0"/>
      </w:pPr>
      <w:r w:rsidRPr="008A47B5">
        <w:t xml:space="preserve">- D 8222-5 du code du travail pour les titulaires établis en France, </w:t>
      </w:r>
    </w:p>
    <w:p w:rsidR="00FC0652" w:rsidRPr="008A47B5" w:rsidRDefault="00FC0652" w:rsidP="00CF0D3B">
      <w:pPr>
        <w:pStyle w:val="DGARetraitnormal"/>
        <w:ind w:left="567" w:firstLine="0"/>
      </w:pPr>
      <w:r w:rsidRPr="008A47B5">
        <w:t xml:space="preserve">- D 8222-7 et D 8222-8 du code du travail pour les titulaires établis à l’étranger, </w:t>
      </w:r>
    </w:p>
    <w:p w:rsidR="00FC0652" w:rsidRPr="007455C2" w:rsidRDefault="00FC0652" w:rsidP="00FC0652">
      <w:pPr>
        <w:pStyle w:val="DGARetraitnormal"/>
        <w:ind w:left="1134" w:right="282" w:firstLine="0"/>
        <w:rPr>
          <w:sz w:val="20"/>
          <w:szCs w:val="20"/>
        </w:rPr>
      </w:pPr>
    </w:p>
    <w:p w:rsidR="00FC0652" w:rsidRPr="008A47B5" w:rsidRDefault="00FC0652" w:rsidP="00CF0D3B">
      <w:pPr>
        <w:autoSpaceDE w:val="0"/>
        <w:autoSpaceDN w:val="0"/>
        <w:ind w:right="282"/>
        <w:rPr>
          <w:b/>
          <w:sz w:val="24"/>
          <w:szCs w:val="24"/>
          <w:lang w:eastAsia="en-US"/>
        </w:rPr>
      </w:pPr>
      <w:r w:rsidRPr="008A47B5">
        <w:rPr>
          <w:sz w:val="24"/>
          <w:szCs w:val="24"/>
          <w:lang w:eastAsia="en-US"/>
        </w:rPr>
        <w:t xml:space="preserve">Les pièces et attestations mentionnées ci-dessus sont déposées par le titulaire sur la plateforme en ligne mise à disposition, gratuitement, à l’adresse suivante : </w:t>
      </w:r>
      <w:hyperlink r:id="rId12" w:history="1">
        <w:r w:rsidRPr="008A47B5">
          <w:rPr>
            <w:b/>
            <w:sz w:val="24"/>
            <w:szCs w:val="24"/>
            <w:u w:val="single"/>
            <w:lang w:eastAsia="en-US"/>
          </w:rPr>
          <w:t>http://www.e-attestations.fr</w:t>
        </w:r>
      </w:hyperlink>
    </w:p>
    <w:p w:rsidR="00FC0652" w:rsidRPr="007455C2" w:rsidRDefault="00FC0652" w:rsidP="00CF0D3B">
      <w:pPr>
        <w:pStyle w:val="DGARetraitnormal"/>
        <w:ind w:left="0" w:firstLine="0"/>
        <w:rPr>
          <w:sz w:val="20"/>
          <w:szCs w:val="20"/>
        </w:rPr>
      </w:pPr>
    </w:p>
    <w:p w:rsidR="00FC0652" w:rsidRPr="008A47B5" w:rsidRDefault="00FC0652" w:rsidP="00CF0D3B">
      <w:pPr>
        <w:pStyle w:val="DGARetraitnormal"/>
        <w:ind w:left="0" w:right="282" w:firstLine="0"/>
      </w:pPr>
      <w:r w:rsidRPr="008A47B5">
        <w:t xml:space="preserve">Le pouvoir adjudicateur pourra, après mise en demeure restée infructueuse, prononcer la résiliation du marché aux torts du titulaire, sans que celui-ci puisse prétendre à indemnité et, le cas échéant, avec exécution des prestations à ses frais et risques. </w:t>
      </w:r>
    </w:p>
    <w:p w:rsidR="00FC0652" w:rsidRPr="008A47B5" w:rsidRDefault="00FC0652" w:rsidP="00CF0D3B">
      <w:pPr>
        <w:pStyle w:val="DGARetraitnormal"/>
        <w:ind w:left="0" w:right="282" w:firstLine="0"/>
      </w:pPr>
      <w:r w:rsidRPr="008A47B5">
        <w:t xml:space="preserve">La mise en demeure doit être notifiée par écrit et assortie d’un délai. A défaut d’indication du délai, le titulaire dispose de 1 (UN) mois à compter de la notification de la mise en demeure, pour satisfaire aux obligations de celle-ci ou pour présenter ses observations. </w:t>
      </w:r>
    </w:p>
    <w:p w:rsidR="00FC0652" w:rsidRPr="008A47B5" w:rsidRDefault="00FC0652" w:rsidP="00CF0D3B">
      <w:pPr>
        <w:pStyle w:val="DGARetraitnormal"/>
        <w:ind w:left="0" w:right="282" w:firstLine="0"/>
      </w:pPr>
      <w:r w:rsidRPr="008A47B5">
        <w:t xml:space="preserve">L’envoi des documents pourra être effectué au titre de l’ensemble des marchés notifiés au titulaire par le pouvoir adjudicateur et en cours d’exécution. Le titulaire fournira avec ses documents la liste des marchés concernés. </w:t>
      </w:r>
    </w:p>
    <w:p w:rsidR="00FC0652" w:rsidRDefault="00FC0652" w:rsidP="00FC0652">
      <w:pPr>
        <w:ind w:right="283"/>
      </w:pPr>
    </w:p>
    <w:p w:rsidR="00913EAE" w:rsidRDefault="00913EAE" w:rsidP="00FC0652">
      <w:pPr>
        <w:ind w:right="283"/>
      </w:pPr>
    </w:p>
    <w:p w:rsidR="00913EAE" w:rsidRDefault="00913EAE" w:rsidP="00FC0652">
      <w:pPr>
        <w:ind w:right="283"/>
      </w:pPr>
    </w:p>
    <w:p w:rsidR="00913EAE" w:rsidRDefault="00913EAE" w:rsidP="00FC0652">
      <w:pPr>
        <w:ind w:right="283"/>
      </w:pPr>
    </w:p>
    <w:p w:rsidR="00913EAE" w:rsidRDefault="00913EAE" w:rsidP="00FC0652">
      <w:pPr>
        <w:ind w:right="283"/>
      </w:pPr>
    </w:p>
    <w:p w:rsidR="00913EAE" w:rsidRDefault="00913EAE" w:rsidP="00FC0652">
      <w:pPr>
        <w:ind w:right="283"/>
      </w:pPr>
    </w:p>
    <w:p w:rsidR="00913EAE" w:rsidRPr="007455C2" w:rsidRDefault="00913EAE" w:rsidP="00FC0652">
      <w:pPr>
        <w:ind w:right="283"/>
      </w:pPr>
    </w:p>
    <w:p w:rsidR="00FC0652" w:rsidRPr="008A47B5" w:rsidRDefault="00FC0652" w:rsidP="00CF0D3B">
      <w:pPr>
        <w:ind w:right="283"/>
        <w:rPr>
          <w:sz w:val="24"/>
          <w:szCs w:val="24"/>
        </w:rPr>
      </w:pPr>
      <w:r w:rsidRPr="008A47B5">
        <w:rPr>
          <w:sz w:val="24"/>
          <w:szCs w:val="24"/>
        </w:rPr>
        <w:t>12.</w:t>
      </w:r>
      <w:r w:rsidR="007C27E8">
        <w:rPr>
          <w:sz w:val="24"/>
          <w:szCs w:val="24"/>
        </w:rPr>
        <w:t>5</w:t>
      </w:r>
      <w:r w:rsidRPr="008A47B5">
        <w:rPr>
          <w:sz w:val="24"/>
          <w:szCs w:val="24"/>
        </w:rPr>
        <w:t xml:space="preserve">.3 – Sous-traitants </w:t>
      </w:r>
    </w:p>
    <w:p w:rsidR="00FC0652" w:rsidRPr="007455C2" w:rsidRDefault="00FC0652" w:rsidP="00FC0652">
      <w:pPr>
        <w:pStyle w:val="DGANormal"/>
        <w:ind w:left="540" w:right="283"/>
        <w:rPr>
          <w:sz w:val="20"/>
          <w:szCs w:val="20"/>
        </w:rPr>
      </w:pPr>
    </w:p>
    <w:p w:rsidR="00FC0652" w:rsidRPr="008A47B5" w:rsidRDefault="00FC0652" w:rsidP="00CF0D3B">
      <w:pPr>
        <w:pStyle w:val="DGARetraitnormal"/>
        <w:ind w:left="0" w:right="283" w:firstLine="0"/>
      </w:pPr>
      <w:r w:rsidRPr="008A47B5">
        <w:t xml:space="preserve">Le titulaire s'engage à répercuter les obligations issues du présent article dans les contrats passés avec ses sous-traitants. </w:t>
      </w:r>
    </w:p>
    <w:p w:rsidR="00FC0652" w:rsidRPr="008A47B5" w:rsidRDefault="00FC0652" w:rsidP="00CF0D3B">
      <w:pPr>
        <w:pStyle w:val="DGARetraitnormal"/>
        <w:ind w:left="0" w:right="283" w:firstLine="0"/>
      </w:pPr>
      <w:r w:rsidRPr="008A47B5">
        <w:t xml:space="preserve">Pour les sous-traitants étrangers ces obligations seront répercutés au regard de la législation du pays qui leur est applicable. </w:t>
      </w:r>
    </w:p>
    <w:p w:rsidR="00867D1F" w:rsidRPr="001C501C" w:rsidRDefault="00867D1F" w:rsidP="001C501C">
      <w:pPr>
        <w:ind w:left="540" w:right="283"/>
        <w:rPr>
          <w:sz w:val="24"/>
          <w:szCs w:val="24"/>
        </w:rPr>
      </w:pPr>
    </w:p>
    <w:p w:rsidR="00FC0652" w:rsidRPr="001C501C" w:rsidRDefault="00FC0652" w:rsidP="00CF0D3B">
      <w:pPr>
        <w:ind w:right="283"/>
        <w:rPr>
          <w:sz w:val="24"/>
          <w:szCs w:val="24"/>
        </w:rPr>
      </w:pPr>
      <w:r w:rsidRPr="001C501C">
        <w:rPr>
          <w:sz w:val="24"/>
          <w:szCs w:val="24"/>
        </w:rPr>
        <w:t>12.</w:t>
      </w:r>
      <w:r w:rsidR="007C27E8">
        <w:rPr>
          <w:sz w:val="24"/>
          <w:szCs w:val="24"/>
        </w:rPr>
        <w:t>5</w:t>
      </w:r>
      <w:r w:rsidRPr="001C501C">
        <w:rPr>
          <w:sz w:val="24"/>
          <w:szCs w:val="24"/>
        </w:rPr>
        <w:t xml:space="preserve">.4 – Salariés de l’entreprise effectuant des travaux dans un organisme de la défense </w:t>
      </w:r>
    </w:p>
    <w:p w:rsidR="00FC0652" w:rsidRPr="001C501C" w:rsidRDefault="00FC0652" w:rsidP="001C501C">
      <w:pPr>
        <w:pStyle w:val="DGANormal"/>
        <w:ind w:left="540" w:right="283"/>
      </w:pPr>
    </w:p>
    <w:p w:rsidR="00FC0652" w:rsidRPr="001C501C" w:rsidRDefault="00FC0652" w:rsidP="00CF0D3B">
      <w:pPr>
        <w:pStyle w:val="DGARetraitnormal"/>
        <w:ind w:left="0" w:right="283" w:firstLine="0"/>
      </w:pPr>
      <w:r w:rsidRPr="001C501C">
        <w:t>Les salariés de l’entreprise qui pourraient être amenés à effectuer des prestations dans un organisme des armées demeureront à tous égards salariés du titulaire et resteront assujettis à l’ensemble des droits et obligations (notamment horaires) définis par leur entreprise dans le strict respect de la législation du travail.</w:t>
      </w:r>
    </w:p>
    <w:p w:rsidR="00FC0652" w:rsidRPr="001C501C" w:rsidRDefault="00FC0652" w:rsidP="00CF0D3B">
      <w:pPr>
        <w:ind w:right="283"/>
        <w:rPr>
          <w:sz w:val="24"/>
          <w:szCs w:val="24"/>
        </w:rPr>
      </w:pPr>
      <w:r w:rsidRPr="001C501C">
        <w:rPr>
          <w:sz w:val="24"/>
          <w:szCs w:val="24"/>
        </w:rPr>
        <w:t>Le titulaire s’engage à faire effectuer les prestations par du personnel qualifié, compétent, ayant reçu préalablement la formation règlementaire, disposant des habilitations requises et en situation régulière vis-à-vis de la règlementation contre le travail illégal, y compris si ce personnel appartient à une entreprise sous-traitante.</w:t>
      </w:r>
    </w:p>
    <w:p w:rsidR="007C27E8" w:rsidRPr="001C501C" w:rsidRDefault="007C27E8" w:rsidP="001C501C">
      <w:pPr>
        <w:ind w:left="540" w:right="283"/>
        <w:rPr>
          <w:sz w:val="24"/>
          <w:szCs w:val="24"/>
        </w:rPr>
      </w:pPr>
    </w:p>
    <w:p w:rsidR="00FC0652" w:rsidRPr="001C501C" w:rsidRDefault="00FC0652" w:rsidP="00CF0D3B">
      <w:pPr>
        <w:ind w:right="283"/>
        <w:rPr>
          <w:sz w:val="24"/>
          <w:szCs w:val="24"/>
        </w:rPr>
      </w:pPr>
      <w:r w:rsidRPr="001C501C">
        <w:rPr>
          <w:sz w:val="24"/>
          <w:szCs w:val="24"/>
        </w:rPr>
        <w:t>12.</w:t>
      </w:r>
      <w:r w:rsidR="007C27E8">
        <w:rPr>
          <w:sz w:val="24"/>
          <w:szCs w:val="24"/>
        </w:rPr>
        <w:t>5</w:t>
      </w:r>
      <w:r w:rsidRPr="001C501C">
        <w:rPr>
          <w:sz w:val="24"/>
          <w:szCs w:val="24"/>
        </w:rPr>
        <w:t>.5 – Respect du droit social</w:t>
      </w:r>
    </w:p>
    <w:p w:rsidR="00FC0652" w:rsidRPr="00AF0EFF" w:rsidRDefault="00FC0652" w:rsidP="001C501C">
      <w:pPr>
        <w:ind w:left="540" w:right="283"/>
        <w:rPr>
          <w:sz w:val="24"/>
          <w:szCs w:val="24"/>
        </w:rPr>
      </w:pPr>
    </w:p>
    <w:p w:rsidR="00FC0652" w:rsidRPr="001C501C" w:rsidRDefault="00FC0652" w:rsidP="00CF0D3B">
      <w:pPr>
        <w:pStyle w:val="DGARetraitnormal"/>
        <w:tabs>
          <w:tab w:val="left" w:pos="9214"/>
        </w:tabs>
        <w:ind w:left="0" w:right="283" w:firstLine="0"/>
      </w:pPr>
      <w:r w:rsidRPr="001C501C">
        <w:t>Le titulaire (les cotraitants) et/ou les sous-traitants non établis en France et détachant temporairement en France des salariés pour l'exécution de ce contrat est (sont) soumis au droit social français qui lui (leur) est applicable, entre autres aux articles L1262-1 à 5 du code du travail, et particulièrement à l'article L1262-4.</w:t>
      </w:r>
    </w:p>
    <w:p w:rsidR="00FC0652" w:rsidRPr="001C501C" w:rsidRDefault="00FC0652" w:rsidP="00CF0D3B">
      <w:pPr>
        <w:pStyle w:val="DGARetraitnormal"/>
        <w:tabs>
          <w:tab w:val="left" w:pos="9214"/>
        </w:tabs>
        <w:ind w:left="0" w:right="283" w:firstLine="0"/>
      </w:pPr>
      <w:r w:rsidRPr="001C501C">
        <w:t xml:space="preserve">Dans le cadre de l'exécution du contrat, il(s) est (sont) tenu(s) d'adresser, avant le début des prestations et des détachements, les déclarations préalables de détachement prévues aux articles R1263-3, R1262-4 et R1263-6 à l'Inspection du Travail des Armées (Fax de l'ITA : n°00 33 142 197 475) avec copie au pouvoir adjudicateur. </w:t>
      </w:r>
    </w:p>
    <w:p w:rsidR="007C27E8" w:rsidRPr="00AF0EFF" w:rsidRDefault="007C27E8" w:rsidP="00CF0D3B">
      <w:pPr>
        <w:pStyle w:val="DGARetraitnormal"/>
        <w:tabs>
          <w:tab w:val="left" w:pos="9214"/>
        </w:tabs>
        <w:ind w:left="0" w:right="283" w:firstLine="0"/>
      </w:pPr>
    </w:p>
    <w:p w:rsidR="00FC0652" w:rsidRPr="001C501C" w:rsidRDefault="00FC0652" w:rsidP="00CF0D3B">
      <w:pPr>
        <w:pStyle w:val="DGARetraitnormal"/>
        <w:tabs>
          <w:tab w:val="left" w:pos="9214"/>
        </w:tabs>
        <w:ind w:left="0" w:right="283" w:firstLine="0"/>
      </w:pPr>
      <w:r w:rsidRPr="001C501C">
        <w:t>Par ailleurs, s'agissant des salariés étrangers soumis à autorisation de travail, le titulaire (les cotraitants) et/ou les éventuels sous-traitants doit (doivent) présenter une liste nominative précisant pour chaque salarié, sa date d'embauche, sa nationalité ainsi que le type et le numéro d'ordre du titre valant autorisation de travail. Cette liste devra impérativement être complétée si l'entreprise décide, en cours d'exécution du contrat, d'employer du personnel étranger, non prévu à l'origine, soumis à autorisation de travail.</w:t>
      </w:r>
    </w:p>
    <w:p w:rsidR="00FC0652" w:rsidRPr="00AF0EFF" w:rsidRDefault="00FC0652" w:rsidP="001C501C">
      <w:pPr>
        <w:pStyle w:val="DGARetraitnormal"/>
        <w:tabs>
          <w:tab w:val="left" w:pos="9214"/>
        </w:tabs>
        <w:ind w:left="567" w:right="283" w:firstLine="0"/>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6</w:t>
      </w:r>
      <w:r w:rsidRPr="001C501C">
        <w:rPr>
          <w:sz w:val="24"/>
          <w:szCs w:val="24"/>
          <w:u w:val="single"/>
        </w:rPr>
        <w:t xml:space="preserve"> – Tribunaux compétents</w:t>
      </w:r>
    </w:p>
    <w:p w:rsidR="00FC0652" w:rsidRPr="00AF0EFF" w:rsidRDefault="00FC0652" w:rsidP="001C501C">
      <w:pPr>
        <w:ind w:right="282"/>
        <w:rPr>
          <w:sz w:val="24"/>
          <w:szCs w:val="24"/>
        </w:rPr>
      </w:pPr>
    </w:p>
    <w:p w:rsidR="00AF0EFF" w:rsidRDefault="00AF0EFF" w:rsidP="00AF0EFF">
      <w:pPr>
        <w:pStyle w:val="DGANormal"/>
        <w:numPr>
          <w:ilvl w:val="12"/>
          <w:numId w:val="0"/>
        </w:numPr>
        <w:ind w:right="283"/>
      </w:pPr>
      <w:r w:rsidRPr="00E27B4C">
        <w:t xml:space="preserve">Le présent marché est soumis au droit français et les juridictions françaises sont seules compétentes pour connaître des litiges. </w:t>
      </w:r>
    </w:p>
    <w:p w:rsidR="00AF0EFF" w:rsidRDefault="00AF0EFF" w:rsidP="00AF0EFF">
      <w:pPr>
        <w:pStyle w:val="DGANormal"/>
        <w:numPr>
          <w:ilvl w:val="12"/>
          <w:numId w:val="0"/>
        </w:numPr>
        <w:ind w:right="283"/>
      </w:pPr>
      <w:r w:rsidRPr="00E27B4C">
        <w:t xml:space="preserve">Pour le présent marché, les parties conviennent que les différends relevant du tribunal administratif seront soumis au tribunal dont relève </w:t>
      </w:r>
      <w:r>
        <w:t>le pouvoir adjudicateur</w:t>
      </w:r>
      <w:r w:rsidRPr="00E27B4C">
        <w:t>.</w:t>
      </w:r>
    </w:p>
    <w:p w:rsidR="00AF0EFF" w:rsidRPr="00E27B4C" w:rsidRDefault="00AF0EFF" w:rsidP="00AF0EFF">
      <w:pPr>
        <w:pStyle w:val="DGANormal"/>
        <w:numPr>
          <w:ilvl w:val="12"/>
          <w:numId w:val="0"/>
        </w:numPr>
        <w:ind w:right="283"/>
      </w:pPr>
      <w:r w:rsidRPr="00E27B4C">
        <w:t>Pour les éventuels litiges nés lors de l’exécution du contrat, une demande de règlement amiable pourra être présentée par les parties dans les conditions prévues aux articles R.2397-1 du code de la command</w:t>
      </w:r>
      <w:r>
        <w:t>e publique</w:t>
      </w:r>
      <w:r w:rsidRPr="00E27B4C">
        <w:t>.</w:t>
      </w:r>
    </w:p>
    <w:p w:rsidR="00FC0652" w:rsidRDefault="00FC0652"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Pr="00AF0EFF" w:rsidRDefault="00913EAE" w:rsidP="001C501C">
      <w:pPr>
        <w:ind w:right="282"/>
        <w:rPr>
          <w:sz w:val="24"/>
          <w:szCs w:val="24"/>
        </w:rPr>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7</w:t>
      </w:r>
      <w:r w:rsidRPr="001C501C">
        <w:rPr>
          <w:sz w:val="24"/>
          <w:szCs w:val="24"/>
          <w:u w:val="single"/>
        </w:rPr>
        <w:t xml:space="preserve"> – Notification du marché</w:t>
      </w:r>
    </w:p>
    <w:p w:rsidR="00FC0652" w:rsidRPr="007C27E8" w:rsidRDefault="00FC0652" w:rsidP="001C501C">
      <w:pPr>
        <w:ind w:right="282"/>
      </w:pPr>
    </w:p>
    <w:p w:rsidR="00FC0652" w:rsidRPr="001C501C" w:rsidRDefault="00FC0652" w:rsidP="001C501C">
      <w:pPr>
        <w:pStyle w:val="Corpsdetexte2"/>
        <w:spacing w:after="0" w:line="240" w:lineRule="auto"/>
        <w:ind w:right="282"/>
        <w:rPr>
          <w:b/>
          <w:sz w:val="24"/>
          <w:szCs w:val="24"/>
        </w:rPr>
      </w:pPr>
      <w:r w:rsidRPr="001C501C">
        <w:rPr>
          <w:sz w:val="24"/>
          <w:szCs w:val="24"/>
        </w:rPr>
        <w:t>Si la date de notification du présent marché intervient après la date de fin de validité de l’offre remise par le titulaire, ce dernier est en droit de refuser le marché. Le titulaire dispose d’un délai maximal de dix (10) jours à compter de la date de notification pour faire valoir ce droit.</w:t>
      </w:r>
    </w:p>
    <w:p w:rsidR="00FC0652" w:rsidRPr="007C27E8" w:rsidRDefault="00FC0652" w:rsidP="001C501C">
      <w:pPr>
        <w:pStyle w:val="Corpsdetexte2"/>
        <w:spacing w:after="0" w:line="240" w:lineRule="auto"/>
        <w:ind w:right="282"/>
      </w:pPr>
    </w:p>
    <w:p w:rsidR="00FC0652" w:rsidRPr="000877AC" w:rsidRDefault="00FC0652" w:rsidP="001C501C">
      <w:pPr>
        <w:pStyle w:val="Corpsdetexte2"/>
        <w:spacing w:after="0" w:line="240" w:lineRule="auto"/>
        <w:ind w:right="282"/>
        <w:rPr>
          <w:b/>
          <w:sz w:val="24"/>
          <w:szCs w:val="24"/>
        </w:rPr>
      </w:pPr>
      <w:r w:rsidRPr="001C501C">
        <w:rPr>
          <w:sz w:val="24"/>
          <w:szCs w:val="24"/>
        </w:rPr>
        <w:t>Conformément aux dispositions de l’article 3.1 du CCAG/TIC,</w:t>
      </w:r>
      <w:r w:rsidRPr="001C501C">
        <w:rPr>
          <w:color w:val="FF00FF"/>
          <w:sz w:val="24"/>
          <w:szCs w:val="24"/>
        </w:rPr>
        <w:t xml:space="preserve"> </w:t>
      </w:r>
      <w:r w:rsidRPr="001C501C">
        <w:rPr>
          <w:sz w:val="24"/>
          <w:szCs w:val="24"/>
        </w:rPr>
        <w:t xml:space="preserve">la notification au titulaire de toute décision du pouvoir adjudicateur sera faite par voie dématérialisée via la plateforme dématérialisée PLACE ou </w:t>
      </w:r>
      <w:r w:rsidR="00AF0EFF">
        <w:rPr>
          <w:sz w:val="24"/>
          <w:szCs w:val="24"/>
        </w:rPr>
        <w:t xml:space="preserve">par messagerie ou </w:t>
      </w:r>
      <w:r w:rsidRPr="001C501C">
        <w:rPr>
          <w:sz w:val="24"/>
          <w:szCs w:val="24"/>
        </w:rPr>
        <w:t>par lettre recommandée avec accusé de réception</w:t>
      </w:r>
      <w:r w:rsidRPr="000877AC">
        <w:rPr>
          <w:sz w:val="24"/>
          <w:szCs w:val="24"/>
        </w:rPr>
        <w:t>.</w:t>
      </w:r>
    </w:p>
    <w:p w:rsidR="00FC0652" w:rsidRPr="007C27E8" w:rsidRDefault="00FC0652" w:rsidP="001C501C">
      <w:pPr>
        <w:pStyle w:val="Corpsdetexte2"/>
        <w:spacing w:after="0" w:line="240" w:lineRule="auto"/>
        <w:ind w:right="282"/>
        <w:jc w:val="left"/>
      </w:pP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d’affermissement d’une tranche conditionnelle,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de début d’exécution des services,</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demandes d’intervention dans le cadre des opérations de maintenance,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notification des décisions de prolongations de délai et de sursis de livraison.</w:t>
      </w:r>
    </w:p>
    <w:p w:rsidR="00FC0652" w:rsidRDefault="00FC0652" w:rsidP="001C501C">
      <w:pPr>
        <w:pStyle w:val="Corpsdetexte2"/>
        <w:spacing w:after="0" w:line="240" w:lineRule="auto"/>
        <w:ind w:left="567" w:right="282"/>
        <w:jc w:val="left"/>
        <w:rPr>
          <w:sz w:val="24"/>
          <w:szCs w:val="24"/>
        </w:rPr>
      </w:pPr>
      <w:r w:rsidRPr="000877AC">
        <w:rPr>
          <w:sz w:val="24"/>
          <w:szCs w:val="24"/>
        </w:rPr>
        <w:t>- notification des décisions d’exonération de pénalités.</w:t>
      </w:r>
    </w:p>
    <w:p w:rsidR="00CC7A7D" w:rsidRPr="00AF0EFF" w:rsidRDefault="00CC7A7D" w:rsidP="001C501C">
      <w:pPr>
        <w:pStyle w:val="Corpsdetexte2"/>
        <w:spacing w:after="0" w:line="240" w:lineRule="auto"/>
        <w:ind w:right="282"/>
        <w:rPr>
          <w:color w:val="000000" w:themeColor="text1"/>
          <w:sz w:val="24"/>
          <w:szCs w:val="24"/>
        </w:rPr>
      </w:pPr>
    </w:p>
    <w:p w:rsidR="00FC0652" w:rsidRPr="000877AC" w:rsidRDefault="00FC0652" w:rsidP="001C501C">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lettre recommandée avec accusé de réception, la date de l’avis de réception postal est retenue comme date de notification de la décision.</w:t>
      </w:r>
    </w:p>
    <w:p w:rsidR="00FC0652" w:rsidRPr="000877AC" w:rsidRDefault="00FC0652" w:rsidP="00FC0652">
      <w:pPr>
        <w:ind w:right="282"/>
        <w:rPr>
          <w:iCs/>
          <w:color w:val="000000" w:themeColor="text1"/>
          <w:sz w:val="24"/>
          <w:szCs w:val="24"/>
        </w:rPr>
      </w:pPr>
      <w:r w:rsidRPr="000877AC">
        <w:rPr>
          <w:iCs/>
          <w:color w:val="000000" w:themeColor="text1"/>
          <w:sz w:val="24"/>
          <w:szCs w:val="24"/>
        </w:rPr>
        <w:t xml:space="preserve">En cas de notification par courriel, le titulaire accuse réception du document avec confirmation de la date de notification du document concerné, par retour de courriel auprès du service émetteur. La date de notification retenue est la date d’envoi du courriel du service émetteur. L’accusé de réception automatique ne vaut pas notification. </w:t>
      </w:r>
    </w:p>
    <w:p w:rsidR="00FC0652" w:rsidRPr="000877AC" w:rsidRDefault="00FC0652" w:rsidP="00FC0652">
      <w:pPr>
        <w:ind w:right="282"/>
        <w:rPr>
          <w:iCs/>
          <w:color w:val="000000" w:themeColor="text1"/>
          <w:sz w:val="24"/>
          <w:szCs w:val="24"/>
        </w:rPr>
      </w:pPr>
      <w:r w:rsidRPr="000877AC">
        <w:rPr>
          <w:iCs/>
          <w:color w:val="000000" w:themeColor="text1"/>
          <w:sz w:val="24"/>
          <w:szCs w:val="24"/>
        </w:rPr>
        <w:t>Sans confirmation de la part du titulaire sous 72 heures ouvrées, le service émetteur s’assurera sous forme de courriel de la bonne réception des documents par le titulaire.</w:t>
      </w:r>
    </w:p>
    <w:p w:rsidR="00FC0652" w:rsidRPr="000877AC" w:rsidRDefault="00FC0652" w:rsidP="00CA7FA4">
      <w:pPr>
        <w:pStyle w:val="Corpsdetexte2"/>
        <w:spacing w:after="0" w:line="240" w:lineRule="auto"/>
        <w:ind w:right="282"/>
        <w:rPr>
          <w:b/>
          <w:color w:val="000000" w:themeColor="text1"/>
          <w:sz w:val="24"/>
          <w:szCs w:val="24"/>
        </w:rPr>
      </w:pPr>
      <w:r w:rsidRPr="000877AC">
        <w:rPr>
          <w:iCs/>
          <w:color w:val="000000" w:themeColor="text1"/>
          <w:sz w:val="24"/>
          <w:szCs w:val="24"/>
        </w:rPr>
        <w:t>En cas de notification par courriel, le document signé de la personne habilitée (ou son représentant) sera transmis sous forme de document scanné.</w:t>
      </w:r>
      <w:r w:rsidRPr="000877AC">
        <w:rPr>
          <w:color w:val="000000" w:themeColor="text1"/>
          <w:sz w:val="24"/>
          <w:szCs w:val="24"/>
        </w:rPr>
        <w:t xml:space="preserve"> </w:t>
      </w:r>
    </w:p>
    <w:p w:rsidR="00FC0652" w:rsidRPr="000877AC" w:rsidRDefault="00FC0652" w:rsidP="00CA7FA4">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voie dématérialisée, la date d’avis de réception retenue est celle du téléchargement horodaté via PLACE.</w:t>
      </w:r>
    </w:p>
    <w:p w:rsidR="00FC0652" w:rsidRPr="000877AC" w:rsidRDefault="00FC0652" w:rsidP="00FC0652">
      <w:pPr>
        <w:ind w:right="282"/>
        <w:rPr>
          <w:color w:val="000000" w:themeColor="text1"/>
          <w:sz w:val="24"/>
          <w:szCs w:val="24"/>
        </w:rPr>
      </w:pPr>
      <w:r w:rsidRPr="000877AC">
        <w:rPr>
          <w:color w:val="000000" w:themeColor="text1"/>
          <w:sz w:val="24"/>
          <w:szCs w:val="24"/>
        </w:rPr>
        <w:t>Le titulaire ne pourra pas se prévaloir d’intérêts moratoires en cas de dépassement du délai global de paiement imputable à ce dernier pour la non transmission/communication des informations visées supra.</w:t>
      </w:r>
    </w:p>
    <w:p w:rsidR="00057BC1" w:rsidRPr="00057BC1" w:rsidRDefault="00057BC1" w:rsidP="00FC0652">
      <w:pPr>
        <w:ind w:right="282"/>
        <w:rPr>
          <w:color w:val="000000" w:themeColor="text1"/>
        </w:rPr>
      </w:pPr>
    </w:p>
    <w:p w:rsidR="00FC0652" w:rsidRPr="005B3E72" w:rsidRDefault="00FC0652" w:rsidP="00FC0652">
      <w:pPr>
        <w:rPr>
          <w:sz w:val="24"/>
          <w:szCs w:val="24"/>
          <w:u w:val="single"/>
        </w:rPr>
      </w:pPr>
      <w:r w:rsidRPr="005B3E72">
        <w:rPr>
          <w:sz w:val="24"/>
          <w:szCs w:val="24"/>
          <w:u w:val="single"/>
        </w:rPr>
        <w:t>12.</w:t>
      </w:r>
      <w:r w:rsidR="007C27E8">
        <w:rPr>
          <w:sz w:val="24"/>
          <w:szCs w:val="24"/>
          <w:u w:val="single"/>
        </w:rPr>
        <w:t>8</w:t>
      </w:r>
      <w:r w:rsidRPr="005B3E72">
        <w:rPr>
          <w:sz w:val="24"/>
          <w:szCs w:val="24"/>
          <w:u w:val="single"/>
        </w:rPr>
        <w:t xml:space="preserve"> – Service liquidateur, ordonnateur et comptable assignataire</w:t>
      </w:r>
    </w:p>
    <w:p w:rsidR="00FC0652" w:rsidRPr="00057BC1" w:rsidRDefault="00FC0652" w:rsidP="00FC0652">
      <w:pPr>
        <w:ind w:right="333"/>
      </w:pPr>
    </w:p>
    <w:p w:rsidR="00AF0EFF" w:rsidRPr="0052354A" w:rsidRDefault="00AF0EFF" w:rsidP="00AF0EFF">
      <w:pPr>
        <w:ind w:right="333"/>
        <w:rPr>
          <w:sz w:val="24"/>
          <w:szCs w:val="24"/>
        </w:rPr>
      </w:pPr>
      <w:r w:rsidRPr="0052354A">
        <w:rPr>
          <w:sz w:val="24"/>
          <w:szCs w:val="24"/>
        </w:rPr>
        <w:t>Le service liquidateur chargé de vérifier la réalité des créances et d'arrêter le montant du paiement est :</w:t>
      </w:r>
    </w:p>
    <w:p w:rsidR="00AF0EFF" w:rsidRPr="0052354A" w:rsidRDefault="00AF0EFF" w:rsidP="00AF0EFF">
      <w:pPr>
        <w:ind w:right="333"/>
        <w:rPr>
          <w:sz w:val="24"/>
          <w:szCs w:val="24"/>
        </w:rPr>
      </w:pPr>
    </w:p>
    <w:p w:rsidR="00AF0EFF" w:rsidRPr="00A16F12" w:rsidRDefault="00AF0EFF" w:rsidP="00AF0EFF">
      <w:pPr>
        <w:pStyle w:val="DGATitreTableau"/>
        <w:ind w:right="283"/>
        <w:rPr>
          <w:bCs w:val="0"/>
          <w:color w:val="000000" w:themeColor="text1"/>
          <w:sz w:val="24"/>
          <w:szCs w:val="24"/>
        </w:rPr>
      </w:pPr>
      <w:r w:rsidRPr="00A16F12">
        <w:rPr>
          <w:bCs w:val="0"/>
          <w:color w:val="000000" w:themeColor="text1"/>
          <w:sz w:val="24"/>
          <w:szCs w:val="24"/>
        </w:rPr>
        <w:t>Le département de l’Exécution de la Dépen</w:t>
      </w:r>
      <w:r>
        <w:rPr>
          <w:bCs w:val="0"/>
          <w:color w:val="000000" w:themeColor="text1"/>
          <w:sz w:val="24"/>
          <w:szCs w:val="24"/>
        </w:rPr>
        <w:t>s</w:t>
      </w:r>
      <w:r w:rsidRPr="00A16F12">
        <w:rPr>
          <w:bCs w:val="0"/>
          <w:color w:val="000000" w:themeColor="text1"/>
          <w:sz w:val="24"/>
          <w:szCs w:val="24"/>
        </w:rPr>
        <w:t>e (DED)</w:t>
      </w:r>
    </w:p>
    <w:p w:rsidR="00AF0EFF" w:rsidRPr="00A16F12" w:rsidRDefault="00AF0EFF" w:rsidP="00AF0EFF">
      <w:pPr>
        <w:pStyle w:val="DGATitreTableau"/>
        <w:ind w:right="283"/>
        <w:rPr>
          <w:bCs w:val="0"/>
          <w:color w:val="000000" w:themeColor="text1"/>
          <w:sz w:val="24"/>
          <w:szCs w:val="24"/>
        </w:rPr>
      </w:pPr>
      <w:r w:rsidRPr="00A16F12">
        <w:rPr>
          <w:bCs w:val="0"/>
          <w:color w:val="000000" w:themeColor="text1"/>
          <w:sz w:val="24"/>
          <w:szCs w:val="24"/>
        </w:rPr>
        <w:t>Service exécutant du Service Industriel de l’Aéronautique (SIAé)</w:t>
      </w:r>
    </w:p>
    <w:p w:rsidR="00AF0EFF" w:rsidRPr="0052354A" w:rsidRDefault="00AF0EFF" w:rsidP="00AF0EFF">
      <w:pPr>
        <w:pStyle w:val="DGATitreTableau"/>
        <w:rPr>
          <w:b w:val="0"/>
          <w:bCs w:val="0"/>
          <w:sz w:val="24"/>
          <w:szCs w:val="24"/>
        </w:rPr>
      </w:pPr>
      <w:r w:rsidRPr="0052354A">
        <w:rPr>
          <w:b w:val="0"/>
          <w:bCs w:val="0"/>
          <w:sz w:val="24"/>
          <w:szCs w:val="24"/>
        </w:rPr>
        <w:t>ATELIER INDUSTRIEL D</w:t>
      </w:r>
      <w:r w:rsidRPr="0052354A">
        <w:rPr>
          <w:b w:val="0"/>
          <w:bCs w:val="0"/>
          <w:color w:val="000000" w:themeColor="text1"/>
          <w:sz w:val="24"/>
          <w:szCs w:val="24"/>
        </w:rPr>
        <w:t>E</w:t>
      </w:r>
      <w:r w:rsidRPr="0052354A">
        <w:rPr>
          <w:b w:val="0"/>
          <w:bCs w:val="0"/>
          <w:sz w:val="24"/>
          <w:szCs w:val="24"/>
        </w:rPr>
        <w:t xml:space="preserve"> L’AERONAUTIQUE</w:t>
      </w:r>
    </w:p>
    <w:p w:rsidR="00AF0EFF" w:rsidRPr="0052354A" w:rsidRDefault="00AF0EFF" w:rsidP="00AF0EFF">
      <w:pPr>
        <w:pStyle w:val="DGATitreTableau"/>
        <w:rPr>
          <w:b w:val="0"/>
          <w:bCs w:val="0"/>
          <w:sz w:val="24"/>
          <w:szCs w:val="24"/>
        </w:rPr>
      </w:pPr>
      <w:r w:rsidRPr="0052354A">
        <w:rPr>
          <w:b w:val="0"/>
          <w:bCs w:val="0"/>
          <w:sz w:val="24"/>
          <w:szCs w:val="24"/>
        </w:rPr>
        <w:t xml:space="preserve"> DE CUERS PIERREFEU</w:t>
      </w:r>
    </w:p>
    <w:p w:rsidR="00AF0EFF" w:rsidRPr="0052354A" w:rsidRDefault="00AF0EFF" w:rsidP="00AF0EFF">
      <w:pPr>
        <w:pStyle w:val="DGATitreTableau"/>
        <w:rPr>
          <w:b w:val="0"/>
          <w:bCs w:val="0"/>
          <w:sz w:val="24"/>
          <w:szCs w:val="24"/>
        </w:rPr>
      </w:pPr>
      <w:r w:rsidRPr="0052354A">
        <w:rPr>
          <w:b w:val="0"/>
          <w:bCs w:val="0"/>
          <w:sz w:val="24"/>
          <w:szCs w:val="24"/>
        </w:rPr>
        <w:t>BP 80</w:t>
      </w:r>
    </w:p>
    <w:p w:rsidR="00AF0EFF" w:rsidRPr="0052354A" w:rsidRDefault="00AF0EFF" w:rsidP="00AF0EFF">
      <w:pPr>
        <w:pStyle w:val="DGATitreTableau"/>
        <w:rPr>
          <w:b w:val="0"/>
          <w:bCs w:val="0"/>
          <w:sz w:val="24"/>
          <w:szCs w:val="24"/>
        </w:rPr>
      </w:pPr>
      <w:r w:rsidRPr="0052354A">
        <w:rPr>
          <w:b w:val="0"/>
          <w:bCs w:val="0"/>
          <w:sz w:val="24"/>
          <w:szCs w:val="24"/>
        </w:rPr>
        <w:t xml:space="preserve">83 390 CUERS </w:t>
      </w:r>
    </w:p>
    <w:p w:rsidR="00AF0EFF" w:rsidRPr="0052354A" w:rsidRDefault="00AF0EFF" w:rsidP="00AF0EFF">
      <w:pPr>
        <w:pStyle w:val="DGATitreTableau"/>
        <w:rPr>
          <w:bCs w:val="0"/>
          <w:color w:val="000000" w:themeColor="text1"/>
          <w:sz w:val="24"/>
          <w:szCs w:val="24"/>
        </w:rPr>
      </w:pPr>
      <w:r w:rsidRPr="0052354A">
        <w:rPr>
          <w:bCs w:val="0"/>
          <w:color w:val="000000" w:themeColor="text1"/>
          <w:sz w:val="24"/>
          <w:szCs w:val="24"/>
          <w:shd w:val="clear" w:color="auto" w:fill="CCFF33"/>
        </w:rPr>
        <w:t xml:space="preserve">Adresse fonctionnelle : </w:t>
      </w:r>
      <w:hyperlink r:id="rId13" w:history="1">
        <w:r w:rsidRPr="0052354A">
          <w:rPr>
            <w:rStyle w:val="Lienhypertexte"/>
            <w:bCs w:val="0"/>
            <w:sz w:val="24"/>
            <w:szCs w:val="24"/>
            <w:shd w:val="clear" w:color="auto" w:fill="CCFF33"/>
          </w:rPr>
          <w:t>aia-cuers-pierrefeu.liquid-facture.fct@intradef.gouv.fr</w:t>
        </w:r>
      </w:hyperlink>
      <w:r w:rsidRPr="0052354A">
        <w:rPr>
          <w:bCs w:val="0"/>
          <w:color w:val="000000" w:themeColor="text1"/>
          <w:sz w:val="24"/>
          <w:szCs w:val="24"/>
          <w:shd w:val="clear" w:color="auto" w:fill="CCFF33"/>
        </w:rPr>
        <w:t xml:space="preserve"> </w:t>
      </w:r>
    </w:p>
    <w:p w:rsidR="005763F1" w:rsidRDefault="005763F1"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Pr="0052354A" w:rsidRDefault="00913EAE" w:rsidP="005763F1">
      <w:pPr>
        <w:rPr>
          <w:sz w:val="24"/>
          <w:szCs w:val="24"/>
        </w:rPr>
      </w:pPr>
    </w:p>
    <w:p w:rsidR="005763F1" w:rsidRPr="0052354A" w:rsidRDefault="005763F1" w:rsidP="005763F1">
      <w:pPr>
        <w:rPr>
          <w:sz w:val="24"/>
          <w:szCs w:val="24"/>
        </w:rPr>
      </w:pPr>
      <w:r w:rsidRPr="0052354A">
        <w:rPr>
          <w:sz w:val="24"/>
          <w:szCs w:val="24"/>
        </w:rPr>
        <w:t>L'ordonnateur secondaire chargé d'émettre le mandat est :</w:t>
      </w:r>
    </w:p>
    <w:p w:rsidR="005763F1" w:rsidRPr="0052354A" w:rsidRDefault="005763F1" w:rsidP="005763F1">
      <w:pPr>
        <w:rPr>
          <w:sz w:val="24"/>
          <w:szCs w:val="24"/>
        </w:rPr>
      </w:pPr>
    </w:p>
    <w:p w:rsidR="005763F1" w:rsidRPr="0052354A" w:rsidRDefault="005763F1" w:rsidP="005763F1">
      <w:pPr>
        <w:pStyle w:val="DGATitreTableau"/>
        <w:rPr>
          <w:b w:val="0"/>
          <w:bCs w:val="0"/>
          <w:sz w:val="24"/>
          <w:szCs w:val="24"/>
        </w:rPr>
      </w:pPr>
      <w:r w:rsidRPr="0052354A">
        <w:rPr>
          <w:b w:val="0"/>
          <w:bCs w:val="0"/>
          <w:sz w:val="24"/>
          <w:szCs w:val="24"/>
        </w:rPr>
        <w:t>Monsieur le Directeur</w:t>
      </w:r>
    </w:p>
    <w:p w:rsidR="005763F1" w:rsidRPr="0052354A" w:rsidRDefault="005763F1" w:rsidP="005763F1">
      <w:pPr>
        <w:pStyle w:val="DGATitreTableau"/>
        <w:rPr>
          <w:b w:val="0"/>
          <w:bCs w:val="0"/>
          <w:sz w:val="24"/>
          <w:szCs w:val="24"/>
        </w:rPr>
      </w:pPr>
      <w:r w:rsidRPr="0052354A">
        <w:rPr>
          <w:b w:val="0"/>
          <w:bCs w:val="0"/>
          <w:sz w:val="24"/>
          <w:szCs w:val="24"/>
        </w:rPr>
        <w:t xml:space="preserve">ATELIER INDUSTRIEL DE L’AERONAUTIQUE </w:t>
      </w:r>
    </w:p>
    <w:p w:rsidR="005763F1" w:rsidRPr="0052354A" w:rsidRDefault="005763F1" w:rsidP="005763F1">
      <w:pPr>
        <w:pStyle w:val="DGATitreTableau"/>
        <w:rPr>
          <w:b w:val="0"/>
          <w:bCs w:val="0"/>
          <w:color w:val="000000" w:themeColor="text1"/>
          <w:sz w:val="24"/>
          <w:szCs w:val="24"/>
        </w:rPr>
      </w:pPr>
      <w:r w:rsidRPr="0052354A">
        <w:rPr>
          <w:b w:val="0"/>
          <w:bCs w:val="0"/>
          <w:color w:val="000000" w:themeColor="text1"/>
          <w:sz w:val="24"/>
          <w:szCs w:val="24"/>
        </w:rPr>
        <w:t>DE CUERS PIERREFEU</w:t>
      </w:r>
    </w:p>
    <w:p w:rsidR="005763F1" w:rsidRPr="0052354A" w:rsidRDefault="005763F1" w:rsidP="005763F1">
      <w:pPr>
        <w:pStyle w:val="DGATitreTableau"/>
        <w:rPr>
          <w:b w:val="0"/>
          <w:bCs w:val="0"/>
          <w:color w:val="000000" w:themeColor="text1"/>
          <w:sz w:val="24"/>
          <w:szCs w:val="24"/>
        </w:rPr>
      </w:pPr>
      <w:r w:rsidRPr="0052354A">
        <w:rPr>
          <w:b w:val="0"/>
          <w:bCs w:val="0"/>
          <w:color w:val="000000" w:themeColor="text1"/>
          <w:sz w:val="24"/>
          <w:szCs w:val="24"/>
        </w:rPr>
        <w:t>BP 80</w:t>
      </w:r>
    </w:p>
    <w:p w:rsidR="005763F1" w:rsidRPr="0052354A" w:rsidRDefault="005763F1" w:rsidP="005763F1">
      <w:pPr>
        <w:pStyle w:val="DGATitreTableau"/>
        <w:rPr>
          <w:b w:val="0"/>
          <w:bCs w:val="0"/>
          <w:color w:val="000000" w:themeColor="text1"/>
          <w:sz w:val="24"/>
          <w:szCs w:val="24"/>
        </w:rPr>
      </w:pPr>
      <w:r w:rsidRPr="0052354A">
        <w:rPr>
          <w:b w:val="0"/>
          <w:bCs w:val="0"/>
          <w:color w:val="000000" w:themeColor="text1"/>
          <w:sz w:val="24"/>
          <w:szCs w:val="24"/>
        </w:rPr>
        <w:t>83 390 CUERS</w:t>
      </w:r>
    </w:p>
    <w:p w:rsidR="005763F1" w:rsidRPr="0052354A" w:rsidRDefault="005763F1" w:rsidP="005763F1">
      <w:pPr>
        <w:pStyle w:val="DGATexteTableau"/>
        <w:rPr>
          <w:color w:val="000000" w:themeColor="text1"/>
        </w:rPr>
      </w:pPr>
    </w:p>
    <w:p w:rsidR="005763F1" w:rsidRPr="0052354A" w:rsidRDefault="005763F1" w:rsidP="005763F1">
      <w:pPr>
        <w:pStyle w:val="DGANormal"/>
        <w:ind w:left="0" w:right="282"/>
        <w:rPr>
          <w:rFonts w:cs="Arial"/>
          <w:color w:val="000000" w:themeColor="text1"/>
        </w:rPr>
      </w:pPr>
      <w:r w:rsidRPr="0052354A">
        <w:rPr>
          <w:rFonts w:cs="Arial"/>
          <w:color w:val="000000" w:themeColor="text1"/>
        </w:rPr>
        <w:t>Par ailleurs, l'autorité chargée de fournir au titulaire du marché, ainsi qu'au bénéficiaire de cession ou de nantissement de créance résultant du présent marché ou d'une transmission au titre de l’article R.2391-28 du code de la commande publique, les documents prévus par l’article R.2191-60 dudit code (état sommaire des fournitures/prestations effectuées, décompte des droits constatés et des paiements intervenus) est le directeur de l'AIA Cuers-Pierrefeu (autorité habilitée à signer les contrats).</w:t>
      </w:r>
    </w:p>
    <w:p w:rsidR="005763F1" w:rsidRPr="0052354A" w:rsidRDefault="005763F1" w:rsidP="005763F1">
      <w:pPr>
        <w:pStyle w:val="DGARetraitnormal"/>
        <w:tabs>
          <w:tab w:val="left" w:pos="9214"/>
        </w:tabs>
        <w:ind w:left="0" w:right="282" w:firstLine="0"/>
        <w:rPr>
          <w:color w:val="000000" w:themeColor="text1"/>
        </w:rPr>
      </w:pPr>
    </w:p>
    <w:p w:rsidR="005763F1" w:rsidRPr="0052354A" w:rsidRDefault="005763F1" w:rsidP="005763F1">
      <w:pPr>
        <w:pStyle w:val="DGARetraitnormal"/>
        <w:tabs>
          <w:tab w:val="left" w:pos="9214"/>
        </w:tabs>
        <w:ind w:left="0" w:right="282" w:firstLine="0"/>
        <w:rPr>
          <w:color w:val="000000" w:themeColor="text1"/>
        </w:rPr>
      </w:pPr>
      <w:r w:rsidRPr="0052354A">
        <w:rPr>
          <w:color w:val="000000" w:themeColor="text1"/>
        </w:rPr>
        <w:t>Le comptable assignataire chargé des paiements et auquel doivent être adressées, quelle que soit leur forme, en application de l’article R.2191.58 dudit décret, les notifications de cession de créance, est :</w:t>
      </w:r>
    </w:p>
    <w:p w:rsidR="005763F1" w:rsidRPr="0052354A" w:rsidRDefault="005763F1" w:rsidP="005763F1">
      <w:pPr>
        <w:pStyle w:val="DGATitreTableau"/>
        <w:ind w:right="282"/>
        <w:jc w:val="both"/>
        <w:rPr>
          <w:b w:val="0"/>
          <w:bCs w:val="0"/>
          <w:color w:val="000000" w:themeColor="text1"/>
          <w:sz w:val="24"/>
          <w:szCs w:val="24"/>
        </w:rPr>
      </w:pP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Monsieur l’agent comptable</w:t>
      </w: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SERVICES INDUSTRIELS DE L’ARMEMENT</w:t>
      </w: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11 rue du Rempart</w:t>
      </w:r>
    </w:p>
    <w:p w:rsidR="005763F1" w:rsidRPr="005B3E72" w:rsidRDefault="005763F1" w:rsidP="005763F1">
      <w:pPr>
        <w:pStyle w:val="DGATitreTableau"/>
        <w:ind w:right="282"/>
        <w:rPr>
          <w:b w:val="0"/>
          <w:bCs w:val="0"/>
          <w:sz w:val="24"/>
          <w:szCs w:val="24"/>
        </w:rPr>
      </w:pPr>
      <w:r w:rsidRPr="005B3E72">
        <w:rPr>
          <w:b w:val="0"/>
          <w:bCs w:val="0"/>
          <w:color w:val="000000" w:themeColor="text1"/>
          <w:sz w:val="24"/>
          <w:szCs w:val="24"/>
        </w:rPr>
        <w:t xml:space="preserve">Le Vendôme </w:t>
      </w:r>
      <w:r w:rsidRPr="005B3E72">
        <w:rPr>
          <w:b w:val="0"/>
          <w:bCs w:val="0"/>
          <w:sz w:val="24"/>
          <w:szCs w:val="24"/>
        </w:rPr>
        <w:t>III</w:t>
      </w:r>
    </w:p>
    <w:p w:rsidR="005763F1" w:rsidRPr="005B3E72" w:rsidRDefault="005763F1" w:rsidP="005763F1">
      <w:pPr>
        <w:pStyle w:val="DGATitreTableau"/>
        <w:ind w:right="282"/>
        <w:rPr>
          <w:b w:val="0"/>
          <w:bCs w:val="0"/>
          <w:sz w:val="24"/>
          <w:szCs w:val="24"/>
        </w:rPr>
      </w:pPr>
      <w:smartTag w:uri="urn:schemas-microsoft-com:office:smarttags" w:element="phone">
        <w:smartTagPr>
          <w:attr w:name="ls" w:val="trans"/>
        </w:smartTagPr>
        <w:r w:rsidRPr="005B3E72">
          <w:rPr>
            <w:b w:val="0"/>
            <w:bCs w:val="0"/>
            <w:sz w:val="24"/>
            <w:szCs w:val="24"/>
          </w:rPr>
          <w:t>93196</w:t>
        </w:r>
      </w:smartTag>
      <w:r w:rsidRPr="005B3E72">
        <w:rPr>
          <w:b w:val="0"/>
          <w:bCs w:val="0"/>
          <w:sz w:val="24"/>
          <w:szCs w:val="24"/>
        </w:rPr>
        <w:t xml:space="preserve"> NOISY LE GRAND CEDEX</w:t>
      </w:r>
    </w:p>
    <w:p w:rsidR="005763F1" w:rsidRDefault="005763F1" w:rsidP="00FC0652"/>
    <w:p w:rsidR="00FC0652" w:rsidRDefault="00FC0652" w:rsidP="00AF0EFF">
      <w:pPr>
        <w:ind w:right="283"/>
        <w:rPr>
          <w:sz w:val="24"/>
          <w:szCs w:val="24"/>
        </w:rPr>
      </w:pPr>
      <w:r w:rsidRPr="007F4440">
        <w:rPr>
          <w:sz w:val="24"/>
          <w:szCs w:val="24"/>
        </w:rPr>
        <w:t>12.</w:t>
      </w:r>
      <w:r w:rsidR="007C27E8">
        <w:rPr>
          <w:sz w:val="24"/>
          <w:szCs w:val="24"/>
        </w:rPr>
        <w:t>8</w:t>
      </w:r>
      <w:r w:rsidRPr="007F4440">
        <w:rPr>
          <w:sz w:val="24"/>
          <w:szCs w:val="24"/>
        </w:rPr>
        <w:t>.</w:t>
      </w:r>
      <w:r>
        <w:rPr>
          <w:sz w:val="24"/>
          <w:szCs w:val="24"/>
        </w:rPr>
        <w:t>1</w:t>
      </w:r>
      <w:r w:rsidRPr="007F4440">
        <w:rPr>
          <w:sz w:val="24"/>
          <w:szCs w:val="24"/>
        </w:rPr>
        <w:t xml:space="preserve"> – </w:t>
      </w:r>
      <w:r>
        <w:rPr>
          <w:sz w:val="24"/>
          <w:szCs w:val="24"/>
        </w:rPr>
        <w:t>Transmission à la personne publique par la voie dématérialisée</w:t>
      </w:r>
    </w:p>
    <w:p w:rsidR="00FC0652" w:rsidRPr="00057BC1" w:rsidRDefault="00FC0652" w:rsidP="00FC0652">
      <w:pPr>
        <w:ind w:left="567" w:right="283"/>
      </w:pPr>
    </w:p>
    <w:p w:rsidR="00FC0652" w:rsidRDefault="00FC0652" w:rsidP="00AF0EFF">
      <w:pPr>
        <w:pStyle w:val="DGARetraitnormal"/>
        <w:tabs>
          <w:tab w:val="left" w:pos="9214"/>
        </w:tabs>
        <w:ind w:left="0" w:right="283" w:firstLine="0"/>
      </w:pPr>
      <w:r w:rsidRPr="00751037">
        <w:t>Elle est obligatoire pour l’ensemble des sociétés quel que soit le type et/ou sa forme.</w:t>
      </w:r>
    </w:p>
    <w:p w:rsidR="00FC0652" w:rsidRPr="00057BC1" w:rsidRDefault="00FC0652" w:rsidP="00AF0EFF">
      <w:pPr>
        <w:pStyle w:val="DGARetraitnormal"/>
        <w:tabs>
          <w:tab w:val="left" w:pos="9214"/>
        </w:tabs>
        <w:ind w:left="0" w:right="283" w:firstLine="0"/>
        <w:rPr>
          <w:rFonts w:ascii="Arial" w:hAnsi="Arial" w:cs="Tahoma"/>
          <w:color w:val="000000" w:themeColor="text1"/>
          <w:kern w:val="3"/>
          <w:sz w:val="20"/>
          <w:szCs w:val="20"/>
          <w:lang w:eastAsia="ja-JP" w:bidi="fa-IR"/>
        </w:rPr>
      </w:pPr>
    </w:p>
    <w:p w:rsidR="00FC0652" w:rsidRDefault="00FC0652" w:rsidP="00AF0EFF">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Conformément aux articles D-2192-1 à D-2192-3 du code de la commande publique (CCP) relatifs à la facturation électronique, l’Etat accepte les factures émises sous forme dématérialisée sous réserve qu’elles comprennent les mentions obligatoires prévues aux articles D-2192-2 du CCP, notamment   :</w:t>
      </w:r>
    </w:p>
    <w:p w:rsidR="00FC0652" w:rsidRPr="00057BC1" w:rsidRDefault="00FC0652" w:rsidP="00FC0652">
      <w:pPr>
        <w:autoSpaceDE w:val="0"/>
        <w:autoSpaceDN w:val="0"/>
        <w:ind w:left="1134" w:right="283"/>
        <w:rPr>
          <w:rFonts w:asciiTheme="minorBidi" w:hAnsiTheme="minorBidi"/>
          <w:lang w:eastAsia="en-US"/>
        </w:rPr>
      </w:pP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sz w:val="24"/>
          <w:szCs w:val="24"/>
          <w:lang w:eastAsia="en-US"/>
        </w:rPr>
        <w:t xml:space="preserve">1. </w:t>
      </w:r>
      <w:r w:rsidRPr="00751037">
        <w:rPr>
          <w:rFonts w:asciiTheme="minorBidi" w:hAnsiTheme="minorBidi"/>
          <w:iCs/>
          <w:sz w:val="24"/>
          <w:szCs w:val="24"/>
          <w:lang w:eastAsia="en-US"/>
        </w:rPr>
        <w:t>le numéro de l'engagement attribué par le système d'information financière et comptable (CHORUS) du destinataire de la facture conformément au 4° des articles D-2192-2 du CCP</w:t>
      </w: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sz w:val="24"/>
          <w:szCs w:val="24"/>
          <w:lang w:eastAsia="en-US"/>
        </w:rPr>
        <w:t>2.</w:t>
      </w:r>
      <w:r w:rsidRPr="00751037">
        <w:rPr>
          <w:rFonts w:asciiTheme="minorBidi" w:hAnsiTheme="minorBidi"/>
          <w:iCs/>
          <w:sz w:val="24"/>
          <w:szCs w:val="24"/>
          <w:lang w:eastAsia="en-US"/>
        </w:rPr>
        <w:t xml:space="preserve"> la désignation du payeur, avec l'indication, pour les personnes publiques, du code d'identification (CHORUS) du service chargé du paiement conformément au 5° des articles D-2192-2 et D-3133-2 du CCP. Ce code est le « D2035Z3083 »</w:t>
      </w: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sz w:val="24"/>
          <w:szCs w:val="24"/>
          <w:lang w:eastAsia="en-US"/>
        </w:rPr>
        <w:t xml:space="preserve">3. </w:t>
      </w:r>
      <w:r w:rsidRPr="00751037">
        <w:rPr>
          <w:rFonts w:asciiTheme="minorBidi" w:hAnsiTheme="minorBidi"/>
          <w:iCs/>
          <w:sz w:val="24"/>
          <w:szCs w:val="24"/>
          <w:lang w:eastAsia="en-US"/>
        </w:rPr>
        <w:t>le numéro SIRET de l’Etat : 11000201100044 conformément au 12° des articles D-2192-2 du CCP</w:t>
      </w:r>
    </w:p>
    <w:p w:rsidR="007C27E8" w:rsidRPr="00AF0EFF" w:rsidRDefault="007C27E8" w:rsidP="00FC0652">
      <w:pPr>
        <w:autoSpaceDE w:val="0"/>
        <w:autoSpaceDN w:val="0"/>
        <w:ind w:left="1134" w:right="283"/>
        <w:rPr>
          <w:rFonts w:asciiTheme="minorBidi" w:hAnsiTheme="minorBidi"/>
          <w:sz w:val="24"/>
          <w:szCs w:val="24"/>
          <w:lang w:eastAsia="en-US"/>
        </w:rPr>
      </w:pPr>
    </w:p>
    <w:p w:rsidR="00FC0652" w:rsidRPr="00751037" w:rsidRDefault="00FC0652" w:rsidP="00AF0EFF">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relatives aux 1 et 2 sont indiquées </w:t>
      </w:r>
      <w:r>
        <w:rPr>
          <w:rFonts w:asciiTheme="minorBidi" w:hAnsiTheme="minorBidi"/>
          <w:sz w:val="24"/>
          <w:szCs w:val="24"/>
          <w:lang w:eastAsia="en-US"/>
        </w:rPr>
        <w:t>sur la page de garde</w:t>
      </w:r>
      <w:r w:rsidRPr="00751037">
        <w:rPr>
          <w:rFonts w:asciiTheme="minorBidi" w:hAnsiTheme="minorBidi"/>
          <w:sz w:val="24"/>
          <w:szCs w:val="24"/>
          <w:lang w:eastAsia="en-US"/>
        </w:rPr>
        <w:t xml:space="preserve"> adressée au fournisseur.</w:t>
      </w:r>
    </w:p>
    <w:p w:rsidR="00FC0652" w:rsidRDefault="00FC0652" w:rsidP="00AF0EFF">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des 2 et 3 sont indiquées en page de garde </w:t>
      </w:r>
      <w:r>
        <w:rPr>
          <w:rFonts w:asciiTheme="minorBidi" w:hAnsiTheme="minorBidi"/>
          <w:sz w:val="24"/>
          <w:szCs w:val="24"/>
          <w:lang w:eastAsia="en-US"/>
        </w:rPr>
        <w:t>du marché</w:t>
      </w:r>
      <w:r w:rsidRPr="00751037">
        <w:rPr>
          <w:rFonts w:asciiTheme="minorBidi" w:hAnsiTheme="minorBidi"/>
          <w:sz w:val="24"/>
          <w:szCs w:val="24"/>
          <w:lang w:eastAsia="en-US"/>
        </w:rPr>
        <w:t>.</w:t>
      </w:r>
    </w:p>
    <w:p w:rsidR="00FC0652" w:rsidRPr="00751037" w:rsidRDefault="00FC0652" w:rsidP="00AF0EFF">
      <w:pPr>
        <w:autoSpaceDE w:val="0"/>
        <w:autoSpaceDN w:val="0"/>
        <w:ind w:right="283"/>
        <w:rPr>
          <w:rFonts w:asciiTheme="minorBidi" w:hAnsiTheme="minorBidi"/>
          <w:sz w:val="24"/>
          <w:szCs w:val="24"/>
          <w:lang w:eastAsia="en-US"/>
        </w:rPr>
      </w:pPr>
    </w:p>
    <w:p w:rsidR="00FC0652" w:rsidRDefault="00FC0652" w:rsidP="00AF0EFF">
      <w:pPr>
        <w:autoSpaceDE w:val="0"/>
        <w:autoSpaceDN w:val="0"/>
        <w:ind w:right="283"/>
        <w:rPr>
          <w:rFonts w:asciiTheme="minorBidi" w:hAnsiTheme="minorBidi"/>
          <w:iCs/>
          <w:sz w:val="24"/>
          <w:szCs w:val="24"/>
          <w:lang w:eastAsia="en-US"/>
        </w:rPr>
      </w:pPr>
      <w:r w:rsidRPr="00751037">
        <w:rPr>
          <w:rFonts w:asciiTheme="minorBidi" w:hAnsiTheme="minorBidi"/>
          <w:iCs/>
          <w:sz w:val="24"/>
          <w:szCs w:val="24"/>
          <w:lang w:eastAsia="en-US"/>
        </w:rPr>
        <w:t>Pour utiliser la voie dématérialisée via le portail CHORUS PRO (</w:t>
      </w:r>
      <w:hyperlink r:id="rId14" w:history="1">
        <w:r w:rsidRPr="00751037">
          <w:rPr>
            <w:rFonts w:asciiTheme="minorBidi" w:hAnsiTheme="minorBidi"/>
            <w:bCs/>
            <w:iCs/>
            <w:sz w:val="24"/>
            <w:szCs w:val="24"/>
            <w:u w:val="single"/>
            <w:lang w:eastAsia="en-US"/>
          </w:rPr>
          <w:t>https://chorus-pro.gouv.fr</w:t>
        </w:r>
      </w:hyperlink>
      <w:r w:rsidRPr="00751037">
        <w:rPr>
          <w:rFonts w:asciiTheme="minorBidi" w:hAnsiTheme="minorBidi"/>
          <w:bCs/>
          <w:iCs/>
          <w:sz w:val="24"/>
          <w:szCs w:val="24"/>
          <w:lang w:eastAsia="en-US"/>
        </w:rPr>
        <w:t>.)</w:t>
      </w:r>
      <w:r w:rsidRPr="00751037">
        <w:rPr>
          <w:rFonts w:asciiTheme="minorBidi" w:hAnsiTheme="minorBidi"/>
          <w:iCs/>
          <w:sz w:val="24"/>
          <w:szCs w:val="24"/>
          <w:lang w:eastAsia="en-US"/>
        </w:rPr>
        <w:t>, le titulaire dispose de trois modes de transmission des factures :</w:t>
      </w:r>
    </w:p>
    <w:p w:rsidR="00FC0652" w:rsidRPr="00751037" w:rsidRDefault="00FC0652" w:rsidP="00FC0652">
      <w:pPr>
        <w:autoSpaceDE w:val="0"/>
        <w:autoSpaceDN w:val="0"/>
        <w:ind w:left="567" w:right="283" w:hanging="2"/>
        <w:rPr>
          <w:rFonts w:asciiTheme="minorBidi" w:hAnsiTheme="minorBidi"/>
          <w:iCs/>
          <w:sz w:val="24"/>
          <w:szCs w:val="24"/>
          <w:lang w:eastAsia="en-US"/>
        </w:rPr>
      </w:pPr>
    </w:p>
    <w:p w:rsidR="00FC0652" w:rsidRPr="00751037" w:rsidRDefault="00FC0652" w:rsidP="00AF0EFF">
      <w:pPr>
        <w:ind w:left="567" w:right="283"/>
        <w:rPr>
          <w:rFonts w:asciiTheme="minorBidi" w:hAnsiTheme="minorBidi"/>
          <w:iCs/>
          <w:sz w:val="24"/>
          <w:szCs w:val="24"/>
          <w:lang w:eastAsia="en-US"/>
        </w:rPr>
      </w:pPr>
      <w:r w:rsidRPr="00751037">
        <w:rPr>
          <w:rFonts w:asciiTheme="minorBidi" w:hAnsiTheme="minorBidi"/>
          <w:iCs/>
          <w:sz w:val="24"/>
          <w:szCs w:val="24"/>
          <w:lang w:eastAsia="en-US"/>
        </w:rPr>
        <w:t>1. Saisie des factures en ligne (- de 100 factures/an)</w:t>
      </w:r>
    </w:p>
    <w:p w:rsidR="00FC0652" w:rsidRPr="00751037" w:rsidRDefault="00FC0652" w:rsidP="00AF0EFF">
      <w:pPr>
        <w:ind w:left="567" w:right="283"/>
        <w:rPr>
          <w:rFonts w:asciiTheme="minorBidi" w:hAnsiTheme="minorBidi"/>
          <w:iCs/>
          <w:sz w:val="24"/>
          <w:szCs w:val="24"/>
          <w:lang w:eastAsia="en-US"/>
        </w:rPr>
      </w:pPr>
      <w:r w:rsidRPr="00751037">
        <w:rPr>
          <w:rFonts w:asciiTheme="minorBidi" w:hAnsiTheme="minorBidi"/>
          <w:iCs/>
          <w:sz w:val="24"/>
          <w:szCs w:val="24"/>
          <w:lang w:eastAsia="en-US"/>
        </w:rPr>
        <w:t>2. Dépôt des factures en PDF (entre 100 et 1000 factures/an)</w:t>
      </w: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iCs/>
          <w:sz w:val="24"/>
          <w:szCs w:val="24"/>
          <w:lang w:eastAsia="en-US"/>
        </w:rPr>
        <w:t xml:space="preserve">3. Via l'EDI, transmission des factures directement à l’État ou par le biais d'opérateurs de </w:t>
      </w:r>
      <w:r w:rsidRPr="00751037">
        <w:rPr>
          <w:rFonts w:asciiTheme="minorBidi" w:hAnsiTheme="minorBidi"/>
          <w:sz w:val="24"/>
          <w:szCs w:val="24"/>
          <w:lang w:eastAsia="en-US"/>
        </w:rPr>
        <w:t>dématérialisation en automatisant les flux (+ de 1000 factures /an)</w:t>
      </w:r>
    </w:p>
    <w:p w:rsidR="00FC0652" w:rsidRPr="00751037" w:rsidRDefault="00FC0652" w:rsidP="00AF62CB">
      <w:pPr>
        <w:autoSpaceDE w:val="0"/>
        <w:autoSpaceDN w:val="0"/>
        <w:rPr>
          <w:rFonts w:asciiTheme="minorBidi" w:hAnsiTheme="minorBidi"/>
          <w:sz w:val="24"/>
          <w:szCs w:val="24"/>
          <w:lang w:eastAsia="en-US"/>
        </w:rPr>
      </w:pPr>
    </w:p>
    <w:p w:rsidR="00FC0652" w:rsidRDefault="00FC0652" w:rsidP="00AF62CB">
      <w:pPr>
        <w:autoSpaceDE w:val="0"/>
        <w:autoSpaceDN w:val="0"/>
        <w:ind w:right="282"/>
        <w:rPr>
          <w:rFonts w:asciiTheme="minorBidi" w:hAnsiTheme="minorBidi"/>
          <w:sz w:val="24"/>
          <w:szCs w:val="24"/>
          <w:lang w:eastAsia="en-US"/>
        </w:rPr>
      </w:pPr>
      <w:r w:rsidRPr="00751037">
        <w:rPr>
          <w:rFonts w:asciiTheme="minorBidi" w:hAnsiTheme="minorBidi"/>
          <w:sz w:val="24"/>
          <w:szCs w:val="24"/>
          <w:lang w:eastAsia="en-US"/>
        </w:rPr>
        <w:t>Chaque opérateur économique peut consulter à cette même adresse l’état d’avancement de ses factures transmises sous forme dématérialisée (natif et duplicatif).</w:t>
      </w:r>
    </w:p>
    <w:p w:rsidR="00913EAE" w:rsidRPr="00751037" w:rsidRDefault="00913EAE" w:rsidP="00AF62CB">
      <w:pPr>
        <w:autoSpaceDE w:val="0"/>
        <w:autoSpaceDN w:val="0"/>
        <w:ind w:right="282"/>
        <w:rPr>
          <w:rFonts w:asciiTheme="minorBidi" w:hAnsiTheme="minorBidi"/>
          <w:sz w:val="24"/>
          <w:szCs w:val="24"/>
          <w:lang w:eastAsia="en-US"/>
        </w:rPr>
      </w:pPr>
    </w:p>
    <w:p w:rsidR="00FC0652" w:rsidRPr="00751037" w:rsidRDefault="00FC0652" w:rsidP="00AF62CB">
      <w:pPr>
        <w:autoSpaceDE w:val="0"/>
        <w:autoSpaceDN w:val="0"/>
        <w:ind w:right="282"/>
        <w:rPr>
          <w:rFonts w:asciiTheme="minorBidi" w:hAnsiTheme="minorBidi"/>
          <w:sz w:val="24"/>
          <w:szCs w:val="24"/>
          <w:lang w:eastAsia="en-US"/>
        </w:rPr>
      </w:pPr>
    </w:p>
    <w:p w:rsidR="00FC0652" w:rsidRPr="00751037" w:rsidRDefault="00FC0652" w:rsidP="00AF62CB">
      <w:pPr>
        <w:pStyle w:val="DGANormal"/>
        <w:ind w:left="0" w:right="282"/>
      </w:pPr>
      <w:r w:rsidRPr="00751037">
        <w:t xml:space="preserve">Par ailleurs, l'autorité chargée de fournir au titulaire de l’accord-cadre, ainsi qu'au bénéficiaire de cession ou de nantissement de créance résultant du présent accord-cadre ou d'une transmission au titre de l'article </w:t>
      </w:r>
      <w:r w:rsidRPr="00751037">
        <w:rPr>
          <w:rFonts w:cs="Arial"/>
        </w:rPr>
        <w:t>R.2191-60 appelé par l’article R.2391-28 du code de la commande publique</w:t>
      </w:r>
      <w:r w:rsidRPr="00751037">
        <w:t xml:space="preserve">, les documents prévus par </w:t>
      </w:r>
      <w:r w:rsidRPr="00751037">
        <w:rPr>
          <w:rFonts w:cs="Arial"/>
        </w:rPr>
        <w:t xml:space="preserve">l’article R.2191-46 dudit code </w:t>
      </w:r>
      <w:r w:rsidRPr="00751037">
        <w:t>(état sommaire des fournitures effectuées, décompte des droits constatés et des paiements intervenus) est le directeur de l'AIA Clermont-Ferrand (autorité habilitée à signer les contrats).</w:t>
      </w:r>
    </w:p>
    <w:p w:rsidR="00FC0652" w:rsidRPr="00751037" w:rsidRDefault="00FC0652" w:rsidP="00AF62CB">
      <w:pPr>
        <w:ind w:right="282"/>
        <w:rPr>
          <w:sz w:val="24"/>
          <w:szCs w:val="24"/>
        </w:rPr>
      </w:pPr>
    </w:p>
    <w:p w:rsidR="00FC0652" w:rsidRPr="003D4E7E" w:rsidRDefault="00FC0652" w:rsidP="00AF62CB">
      <w:pPr>
        <w:autoSpaceDE w:val="0"/>
        <w:autoSpaceDN w:val="0"/>
        <w:ind w:right="283"/>
        <w:rPr>
          <w:bCs/>
          <w:sz w:val="24"/>
          <w:szCs w:val="24"/>
          <w:lang w:eastAsia="en-US"/>
        </w:rPr>
      </w:pPr>
      <w:r>
        <w:rPr>
          <w:bCs/>
          <w:sz w:val="24"/>
          <w:szCs w:val="24"/>
          <w:lang w:eastAsia="en-US"/>
        </w:rPr>
        <w:t>12.</w:t>
      </w:r>
      <w:r w:rsidR="007C27E8">
        <w:rPr>
          <w:bCs/>
          <w:sz w:val="24"/>
          <w:szCs w:val="24"/>
          <w:lang w:eastAsia="en-US"/>
        </w:rPr>
        <w:t>8</w:t>
      </w:r>
      <w:r>
        <w:rPr>
          <w:bCs/>
          <w:sz w:val="24"/>
          <w:szCs w:val="24"/>
          <w:lang w:eastAsia="en-US"/>
        </w:rPr>
        <w:t xml:space="preserve">.2 – Cas </w:t>
      </w:r>
      <w:r w:rsidRPr="003D4E7E">
        <w:rPr>
          <w:bCs/>
          <w:sz w:val="24"/>
          <w:szCs w:val="24"/>
          <w:lang w:eastAsia="en-US"/>
        </w:rPr>
        <w:t>du titulaire étranger dont le siège social est situé hors de France.</w:t>
      </w:r>
    </w:p>
    <w:p w:rsidR="00FC0652" w:rsidRPr="00994411" w:rsidRDefault="00FC0652" w:rsidP="00FC0652">
      <w:pPr>
        <w:pStyle w:val="DGANormal"/>
        <w:ind w:right="283"/>
        <w:rPr>
          <w:rFonts w:cs="Arial"/>
          <w:color w:val="000000" w:themeColor="text1"/>
          <w:sz w:val="18"/>
          <w:szCs w:val="18"/>
        </w:rPr>
      </w:pPr>
    </w:p>
    <w:p w:rsidR="00FC0652" w:rsidRPr="00994411" w:rsidRDefault="00FC0652" w:rsidP="00AF62CB">
      <w:pPr>
        <w:ind w:right="283"/>
        <w:rPr>
          <w:color w:val="000000" w:themeColor="text1"/>
          <w:sz w:val="24"/>
          <w:szCs w:val="24"/>
        </w:rPr>
      </w:pPr>
      <w:r w:rsidRPr="00994411">
        <w:rPr>
          <w:color w:val="000000" w:themeColor="text1"/>
          <w:sz w:val="24"/>
          <w:szCs w:val="24"/>
        </w:rPr>
        <w:t>Sans objet.</w:t>
      </w:r>
    </w:p>
    <w:p w:rsidR="00867D1F" w:rsidRPr="00994411" w:rsidRDefault="00867D1F" w:rsidP="00FC0652">
      <w:pPr>
        <w:ind w:left="540"/>
        <w:rPr>
          <w:color w:val="000000" w:themeColor="text1"/>
          <w:sz w:val="24"/>
          <w:szCs w:val="24"/>
        </w:rPr>
      </w:pPr>
    </w:p>
    <w:p w:rsidR="00FC0652" w:rsidRPr="00067F48" w:rsidRDefault="00FC0652" w:rsidP="00FC0652">
      <w:pPr>
        <w:ind w:right="332"/>
        <w:rPr>
          <w:color w:val="000000" w:themeColor="text1"/>
          <w:sz w:val="24"/>
          <w:szCs w:val="24"/>
          <w:u w:val="single"/>
        </w:rPr>
      </w:pPr>
      <w:r w:rsidRPr="00067F48">
        <w:rPr>
          <w:color w:val="000000" w:themeColor="text1"/>
          <w:sz w:val="24"/>
          <w:szCs w:val="24"/>
          <w:u w:val="single"/>
        </w:rPr>
        <w:t>12.</w:t>
      </w:r>
      <w:r w:rsidR="007C27E8">
        <w:rPr>
          <w:color w:val="000000" w:themeColor="text1"/>
          <w:sz w:val="24"/>
          <w:szCs w:val="24"/>
          <w:u w:val="single"/>
        </w:rPr>
        <w:t>9</w:t>
      </w:r>
      <w:r w:rsidRPr="00067F48">
        <w:rPr>
          <w:color w:val="000000" w:themeColor="text1"/>
          <w:sz w:val="24"/>
          <w:szCs w:val="24"/>
          <w:u w:val="single"/>
        </w:rPr>
        <w:t xml:space="preserve"> – Obligations diverses</w:t>
      </w:r>
    </w:p>
    <w:p w:rsidR="00FC0652" w:rsidRPr="00067F48" w:rsidRDefault="00FC0652" w:rsidP="00FC0652">
      <w:pPr>
        <w:ind w:right="282"/>
        <w:rPr>
          <w:color w:val="000000" w:themeColor="text1"/>
          <w:sz w:val="24"/>
          <w:szCs w:val="24"/>
        </w:rPr>
      </w:pPr>
    </w:p>
    <w:p w:rsidR="00FC0652" w:rsidRPr="00067F48" w:rsidRDefault="00FC0652" w:rsidP="00FC0652">
      <w:pPr>
        <w:ind w:right="282"/>
        <w:rPr>
          <w:color w:val="000000" w:themeColor="text1"/>
          <w:sz w:val="24"/>
          <w:szCs w:val="24"/>
        </w:rPr>
      </w:pPr>
      <w:r w:rsidRPr="00067F48">
        <w:rPr>
          <w:color w:val="000000" w:themeColor="text1"/>
          <w:sz w:val="24"/>
          <w:szCs w:val="24"/>
        </w:rPr>
        <w:t>Le titulaire est tenu d’informer sans délai le pouvoir adjudicateur des modifications survenant au cours de l’exécution du marché et qui se rapportent :</w:t>
      </w:r>
    </w:p>
    <w:p w:rsidR="00FC0652" w:rsidRPr="00067F48" w:rsidRDefault="00FC0652" w:rsidP="00FC0652">
      <w:pPr>
        <w:ind w:right="282"/>
        <w:rPr>
          <w:color w:val="000000" w:themeColor="text1"/>
          <w:sz w:val="24"/>
          <w:szCs w:val="24"/>
        </w:rPr>
      </w:pPr>
    </w:p>
    <w:p w:rsidR="00FC0652" w:rsidRPr="00067F48" w:rsidRDefault="00FC0652" w:rsidP="00FC0652">
      <w:pPr>
        <w:ind w:left="540" w:right="282"/>
        <w:rPr>
          <w:color w:val="000000" w:themeColor="text1"/>
          <w:sz w:val="24"/>
          <w:szCs w:val="24"/>
        </w:rPr>
      </w:pPr>
      <w:r w:rsidRPr="00067F48">
        <w:rPr>
          <w:color w:val="000000" w:themeColor="text1"/>
          <w:sz w:val="24"/>
          <w:szCs w:val="24"/>
        </w:rPr>
        <w:t>- aux personnes ayant le pouvoir d’engager la société,</w:t>
      </w:r>
    </w:p>
    <w:p w:rsidR="00FC0652" w:rsidRPr="00067F48" w:rsidRDefault="00FC0652" w:rsidP="00FC0652">
      <w:pPr>
        <w:ind w:left="540" w:right="282"/>
        <w:rPr>
          <w:color w:val="000000" w:themeColor="text1"/>
          <w:sz w:val="24"/>
          <w:szCs w:val="24"/>
        </w:rPr>
      </w:pPr>
      <w:r w:rsidRPr="00067F48">
        <w:rPr>
          <w:color w:val="000000" w:themeColor="text1"/>
          <w:sz w:val="24"/>
          <w:szCs w:val="24"/>
        </w:rPr>
        <w:t>- à la forme juridique sous laquelle il exerce son activité,</w:t>
      </w:r>
    </w:p>
    <w:p w:rsidR="00FC0652" w:rsidRPr="0005544B" w:rsidRDefault="00FC0652" w:rsidP="00FC0652">
      <w:pPr>
        <w:ind w:left="540" w:right="282"/>
        <w:rPr>
          <w:sz w:val="24"/>
          <w:szCs w:val="24"/>
        </w:rPr>
      </w:pPr>
      <w:r w:rsidRPr="0005544B">
        <w:rPr>
          <w:sz w:val="24"/>
          <w:szCs w:val="24"/>
        </w:rPr>
        <w:t>- à sa raison sociale ou à sa dénomination,</w:t>
      </w:r>
    </w:p>
    <w:p w:rsidR="00FC0652" w:rsidRPr="0005544B" w:rsidRDefault="00FC0652" w:rsidP="00FC0652">
      <w:pPr>
        <w:ind w:left="540" w:right="282"/>
        <w:rPr>
          <w:sz w:val="24"/>
          <w:szCs w:val="24"/>
        </w:rPr>
      </w:pPr>
      <w:r w:rsidRPr="0005544B">
        <w:rPr>
          <w:sz w:val="24"/>
          <w:szCs w:val="24"/>
        </w:rPr>
        <w:t>- à son adresse ou à son siège social,</w:t>
      </w:r>
    </w:p>
    <w:p w:rsidR="00FC0652" w:rsidRPr="0005544B" w:rsidRDefault="00FC0652" w:rsidP="00FC0652">
      <w:pPr>
        <w:ind w:left="540" w:right="282"/>
        <w:rPr>
          <w:sz w:val="24"/>
          <w:szCs w:val="24"/>
        </w:rPr>
      </w:pPr>
      <w:r w:rsidRPr="0005544B">
        <w:rPr>
          <w:sz w:val="24"/>
          <w:szCs w:val="24"/>
        </w:rPr>
        <w:t>- aux renseignements qu’il a fournis pour l’acceptation d’un sous-traitant et l’agrément de ses conditions de paiement,</w:t>
      </w:r>
    </w:p>
    <w:p w:rsidR="00FC0652" w:rsidRPr="00067F48" w:rsidRDefault="00FC0652" w:rsidP="00FC0652">
      <w:pPr>
        <w:ind w:right="282"/>
        <w:rPr>
          <w:color w:val="000000" w:themeColor="text1"/>
          <w:sz w:val="24"/>
          <w:szCs w:val="24"/>
        </w:rPr>
      </w:pPr>
    </w:p>
    <w:p w:rsidR="00FC0652" w:rsidRPr="00067F48" w:rsidRDefault="00FC0652" w:rsidP="00FC0652">
      <w:pPr>
        <w:ind w:right="282"/>
        <w:rPr>
          <w:color w:val="000000" w:themeColor="text1"/>
          <w:sz w:val="24"/>
          <w:szCs w:val="24"/>
        </w:rPr>
      </w:pPr>
      <w:r w:rsidRPr="00067F48">
        <w:rPr>
          <w:color w:val="000000" w:themeColor="text1"/>
          <w:sz w:val="24"/>
          <w:szCs w:val="24"/>
        </w:rPr>
        <w:t>et de façon générale, à toutes les modifications importantes de fonctionnement de l’entreprise pouvant influer sur le déroulement du marché. Le titulaire devra notamment informer le pouvoir adjudicateur de l’ouverture, à son encontre, d’une procédure de sauvegarde en application de l’article L620 du code de commerce. Cette information devra être communiquée dans les 5 jours suivants l’ouverture de la procédure.</w:t>
      </w:r>
    </w:p>
    <w:p w:rsidR="00FC0652" w:rsidRPr="00067F48" w:rsidRDefault="00FC0652" w:rsidP="00FC0652">
      <w:pPr>
        <w:ind w:right="282"/>
        <w:rPr>
          <w:color w:val="000000" w:themeColor="text1"/>
          <w:sz w:val="24"/>
          <w:szCs w:val="24"/>
        </w:rPr>
      </w:pPr>
    </w:p>
    <w:p w:rsidR="00FC0652" w:rsidRPr="0005544B" w:rsidRDefault="00FC0652" w:rsidP="00FC0652">
      <w:pPr>
        <w:ind w:right="282"/>
        <w:rPr>
          <w:sz w:val="24"/>
          <w:szCs w:val="24"/>
        </w:rPr>
      </w:pPr>
      <w:r w:rsidRPr="0005544B">
        <w:rPr>
          <w:sz w:val="24"/>
          <w:szCs w:val="24"/>
        </w:rPr>
        <w:t>Le titulaire devra informer les services suivants et leur transmettre les éventuels documents justificatifs :</w:t>
      </w:r>
    </w:p>
    <w:p w:rsidR="00FC0652" w:rsidRDefault="00FC0652" w:rsidP="00FC0652">
      <w:pPr>
        <w:ind w:right="282"/>
        <w:rPr>
          <w:sz w:val="24"/>
          <w:szCs w:val="24"/>
        </w:rPr>
      </w:pPr>
    </w:p>
    <w:p w:rsidR="00AF62CB" w:rsidRPr="0005544B" w:rsidRDefault="00AF62CB" w:rsidP="00AF62CB">
      <w:pPr>
        <w:ind w:right="282"/>
        <w:rPr>
          <w:sz w:val="24"/>
          <w:szCs w:val="24"/>
        </w:rPr>
      </w:pPr>
      <w:r w:rsidRPr="0005544B">
        <w:rPr>
          <w:sz w:val="24"/>
          <w:szCs w:val="24"/>
        </w:rPr>
        <w:t>Le titulaire devra informer les services suivants et leur transmettre les éventuels documents justificatifs :</w:t>
      </w:r>
    </w:p>
    <w:p w:rsidR="00AF62CB" w:rsidRDefault="00AF62CB" w:rsidP="00AF62CB">
      <w:pPr>
        <w:ind w:right="282"/>
        <w:rPr>
          <w:sz w:val="24"/>
          <w:szCs w:val="24"/>
        </w:rPr>
      </w:pPr>
    </w:p>
    <w:p w:rsidR="00AF62CB" w:rsidRPr="00067F48" w:rsidRDefault="00AF62CB" w:rsidP="00AF62CB">
      <w:pPr>
        <w:ind w:right="283"/>
        <w:jc w:val="center"/>
        <w:rPr>
          <w:color w:val="000000" w:themeColor="text1"/>
          <w:sz w:val="24"/>
          <w:szCs w:val="24"/>
        </w:rPr>
      </w:pPr>
      <w:r w:rsidRPr="00067F48">
        <w:rPr>
          <w:color w:val="000000" w:themeColor="text1"/>
          <w:sz w:val="24"/>
          <w:szCs w:val="24"/>
        </w:rPr>
        <w:t>ATELIER INDUSTRIEL DE L’AERONAUTIQUE</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DE CUERS PIERREFEU</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Département Achats</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(à l’attention de Xavier FIESCHI)</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BP 80</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83390 CUERS</w:t>
      </w:r>
    </w:p>
    <w:p w:rsidR="00AF62CB" w:rsidRPr="00AF62CB" w:rsidRDefault="00AF62CB" w:rsidP="00AF62CB">
      <w:pPr>
        <w:ind w:right="283"/>
        <w:jc w:val="center"/>
        <w:rPr>
          <w:color w:val="000000" w:themeColor="text1"/>
          <w:sz w:val="24"/>
          <w:szCs w:val="24"/>
        </w:rPr>
      </w:pPr>
      <w:r w:rsidRPr="00AF62CB">
        <w:rPr>
          <w:color w:val="000000" w:themeColor="text1"/>
          <w:sz w:val="24"/>
          <w:szCs w:val="24"/>
        </w:rPr>
        <w:t xml:space="preserve">Ou par courriel à l’adresse suivante : </w:t>
      </w:r>
      <w:hyperlink r:id="rId15" w:history="1">
        <w:r w:rsidRPr="00AF62CB">
          <w:rPr>
            <w:rStyle w:val="Lienhypertexte"/>
            <w:sz w:val="24"/>
            <w:szCs w:val="24"/>
          </w:rPr>
          <w:t>xavier.fieschi@intradef.gouv.fr</w:t>
        </w:r>
      </w:hyperlink>
      <w:r w:rsidRPr="00AF62CB">
        <w:rPr>
          <w:sz w:val="24"/>
          <w:szCs w:val="24"/>
        </w:rPr>
        <w:t xml:space="preserve"> </w:t>
      </w:r>
      <w:r w:rsidRPr="00AF62CB">
        <w:rPr>
          <w:rStyle w:val="Lienhypertexte"/>
          <w:color w:val="000000" w:themeColor="text1"/>
          <w:sz w:val="24"/>
          <w:szCs w:val="24"/>
        </w:rPr>
        <w:t xml:space="preserve">  </w:t>
      </w:r>
    </w:p>
    <w:p w:rsidR="00AF62CB" w:rsidRPr="00067F48" w:rsidRDefault="00AF62CB" w:rsidP="00AF62CB">
      <w:pPr>
        <w:pStyle w:val="DGANormal"/>
        <w:ind w:left="0" w:right="283"/>
        <w:jc w:val="center"/>
        <w:rPr>
          <w:color w:val="000000" w:themeColor="text1"/>
        </w:rPr>
      </w:pP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ATELIER INDUSTRIEL DE L’AERONAUTIQUE</w:t>
      </w: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DE CUERS PIERREFEU</w:t>
      </w:r>
    </w:p>
    <w:p w:rsidR="00AF62CB" w:rsidRPr="00A16F12" w:rsidRDefault="00AF62CB" w:rsidP="00AF62CB">
      <w:pPr>
        <w:pStyle w:val="DGATitreTableau"/>
        <w:ind w:right="283"/>
        <w:rPr>
          <w:bCs w:val="0"/>
          <w:color w:val="000000" w:themeColor="text1"/>
          <w:sz w:val="24"/>
          <w:szCs w:val="24"/>
        </w:rPr>
      </w:pPr>
      <w:r w:rsidRPr="00A16F12">
        <w:rPr>
          <w:bCs w:val="0"/>
          <w:color w:val="000000" w:themeColor="text1"/>
          <w:sz w:val="24"/>
          <w:szCs w:val="24"/>
        </w:rPr>
        <w:t>Le département de l’Exécution de la Dépen</w:t>
      </w:r>
      <w:r>
        <w:rPr>
          <w:bCs w:val="0"/>
          <w:color w:val="000000" w:themeColor="text1"/>
          <w:sz w:val="24"/>
          <w:szCs w:val="24"/>
        </w:rPr>
        <w:t>s</w:t>
      </w:r>
      <w:r w:rsidRPr="00A16F12">
        <w:rPr>
          <w:bCs w:val="0"/>
          <w:color w:val="000000" w:themeColor="text1"/>
          <w:sz w:val="24"/>
          <w:szCs w:val="24"/>
        </w:rPr>
        <w:t>e (DED)</w:t>
      </w:r>
    </w:p>
    <w:p w:rsidR="00AF62CB" w:rsidRPr="00A16F12" w:rsidRDefault="00AF62CB" w:rsidP="00AF62CB">
      <w:pPr>
        <w:pStyle w:val="DGATitreTableau"/>
        <w:ind w:right="283"/>
        <w:rPr>
          <w:bCs w:val="0"/>
          <w:color w:val="000000" w:themeColor="text1"/>
          <w:sz w:val="24"/>
          <w:szCs w:val="24"/>
        </w:rPr>
      </w:pPr>
      <w:r w:rsidRPr="00A16F12">
        <w:rPr>
          <w:bCs w:val="0"/>
          <w:color w:val="000000" w:themeColor="text1"/>
          <w:sz w:val="24"/>
          <w:szCs w:val="24"/>
        </w:rPr>
        <w:t>Service exécutant du Service Industriel de l’Aéronautique (SIAé)</w:t>
      </w: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 xml:space="preserve"> BP 80</w:t>
      </w: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 xml:space="preserve">83 390 CUERS </w:t>
      </w:r>
    </w:p>
    <w:p w:rsidR="00AF62CB" w:rsidRDefault="00AF62CB" w:rsidP="00AF62CB">
      <w:pPr>
        <w:jc w:val="center"/>
        <w:rPr>
          <w:b/>
          <w:bCs/>
          <w:color w:val="000000" w:themeColor="text1"/>
          <w:sz w:val="24"/>
          <w:szCs w:val="24"/>
          <w:shd w:val="clear" w:color="auto" w:fill="CCFF33"/>
        </w:rPr>
      </w:pPr>
      <w:r w:rsidRPr="00067F48">
        <w:rPr>
          <w:b/>
          <w:bCs/>
          <w:color w:val="000000" w:themeColor="text1"/>
          <w:sz w:val="24"/>
          <w:szCs w:val="24"/>
          <w:shd w:val="clear" w:color="auto" w:fill="CCFF33"/>
        </w:rPr>
        <w:t xml:space="preserve">Adresse fonctionnelle : </w:t>
      </w:r>
      <w:hyperlink r:id="rId16" w:history="1">
        <w:r w:rsidRPr="00FA79C6">
          <w:rPr>
            <w:rStyle w:val="Lienhypertexte"/>
            <w:b/>
            <w:bCs/>
            <w:sz w:val="24"/>
            <w:szCs w:val="24"/>
            <w:shd w:val="clear" w:color="auto" w:fill="CCFF33"/>
          </w:rPr>
          <w:t>aia-cuers-pierrefeu.liquid-facture.fct@intradef.gouv.fr</w:t>
        </w:r>
      </w:hyperlink>
    </w:p>
    <w:p w:rsidR="005B3E72" w:rsidRDefault="005B3E72"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Pr="005B3E72" w:rsidRDefault="00913EAE" w:rsidP="005B3E72">
      <w:pPr>
        <w:jc w:val="left"/>
        <w:rPr>
          <w:bCs/>
          <w:color w:val="000000" w:themeColor="text1"/>
          <w:sz w:val="24"/>
          <w:szCs w:val="24"/>
          <w:shd w:val="clear" w:color="auto" w:fill="CCFF33"/>
        </w:rPr>
      </w:pPr>
    </w:p>
    <w:p w:rsidR="00FC0652" w:rsidRPr="00B31519" w:rsidRDefault="00FC0652" w:rsidP="00FC0652">
      <w:pPr>
        <w:pStyle w:val="DGATitre1"/>
        <w:spacing w:after="0"/>
        <w:rPr>
          <w:color w:val="000000" w:themeColor="text1"/>
        </w:rPr>
      </w:pPr>
      <w:r w:rsidRPr="00B31519">
        <w:rPr>
          <w:color w:val="000000" w:themeColor="text1"/>
        </w:rPr>
        <w:t>DEROGATIONS</w:t>
      </w:r>
    </w:p>
    <w:p w:rsidR="00FC0652" w:rsidRDefault="00FC0652" w:rsidP="00FC0652">
      <w:pPr>
        <w:rPr>
          <w:color w:val="000000" w:themeColor="text1"/>
          <w:sz w:val="24"/>
          <w:szCs w:val="24"/>
        </w:rPr>
      </w:pPr>
    </w:p>
    <w:p w:rsidR="00CB1118" w:rsidRPr="00303F0B" w:rsidRDefault="00CB1118" w:rsidP="00CB1118">
      <w:pPr>
        <w:rPr>
          <w:sz w:val="24"/>
          <w:szCs w:val="24"/>
        </w:rPr>
      </w:pPr>
      <w:r w:rsidRPr="00303F0B">
        <w:rPr>
          <w:sz w:val="24"/>
          <w:szCs w:val="24"/>
        </w:rPr>
        <w:t xml:space="preserve">L’article </w:t>
      </w:r>
      <w:r>
        <w:rPr>
          <w:sz w:val="24"/>
          <w:szCs w:val="24"/>
        </w:rPr>
        <w:t>5.</w:t>
      </w:r>
      <w:r w:rsidR="002539CF">
        <w:rPr>
          <w:sz w:val="24"/>
          <w:szCs w:val="24"/>
        </w:rPr>
        <w:t>4</w:t>
      </w:r>
      <w:r w:rsidRPr="00303F0B">
        <w:rPr>
          <w:sz w:val="24"/>
          <w:szCs w:val="24"/>
        </w:rPr>
        <w:t xml:space="preserve"> ci-avant déroge à l’article </w:t>
      </w:r>
      <w:r>
        <w:rPr>
          <w:sz w:val="24"/>
          <w:szCs w:val="24"/>
        </w:rPr>
        <w:t>14.1.3</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6.6.1 ci-avant déroge à l’article </w:t>
      </w:r>
      <w:r w:rsidR="00F44B09">
        <w:rPr>
          <w:sz w:val="24"/>
          <w:szCs w:val="24"/>
        </w:rPr>
        <w:t>34</w:t>
      </w:r>
      <w:r w:rsidRPr="00303F0B">
        <w:rPr>
          <w:sz w:val="24"/>
          <w:szCs w:val="24"/>
        </w:rPr>
        <w:t xml:space="preserve"> du CCAG/TIC.</w:t>
      </w:r>
    </w:p>
    <w:p w:rsidR="00FC0652" w:rsidRPr="00303F0B" w:rsidRDefault="00FC0652" w:rsidP="00FC0652">
      <w:pPr>
        <w:rPr>
          <w:sz w:val="24"/>
          <w:szCs w:val="24"/>
        </w:rPr>
      </w:pPr>
      <w:r w:rsidRPr="00303F0B">
        <w:rPr>
          <w:sz w:val="24"/>
          <w:szCs w:val="24"/>
        </w:rPr>
        <w:t>L’article 6.6.</w:t>
      </w:r>
      <w:r>
        <w:rPr>
          <w:sz w:val="24"/>
          <w:szCs w:val="24"/>
        </w:rPr>
        <w:t>3</w:t>
      </w:r>
      <w:r w:rsidRPr="00303F0B">
        <w:rPr>
          <w:sz w:val="24"/>
          <w:szCs w:val="24"/>
        </w:rPr>
        <w:t xml:space="preserve"> ci-avant déroge à l’article </w:t>
      </w:r>
      <w:r w:rsidR="00F44B09">
        <w:rPr>
          <w:sz w:val="24"/>
          <w:szCs w:val="24"/>
        </w:rPr>
        <w:t>33</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7.1 ci-avant déroge à l’article </w:t>
      </w:r>
      <w:r w:rsidR="00F44B09">
        <w:rPr>
          <w:sz w:val="24"/>
          <w:szCs w:val="24"/>
        </w:rPr>
        <w:t>36</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12.1 ci-avant déroge à l’article </w:t>
      </w:r>
      <w:r w:rsidR="00A66C1D">
        <w:rPr>
          <w:sz w:val="24"/>
          <w:szCs w:val="24"/>
        </w:rPr>
        <w:t>14</w:t>
      </w:r>
      <w:r w:rsidRPr="00303F0B">
        <w:rPr>
          <w:sz w:val="24"/>
          <w:szCs w:val="24"/>
        </w:rPr>
        <w:t>.3.3 du CCAG/TIC.</w:t>
      </w:r>
    </w:p>
    <w:p w:rsidR="000979DD" w:rsidRPr="006052A6" w:rsidRDefault="000979DD" w:rsidP="00FC0652">
      <w:pPr>
        <w:pStyle w:val="RdaliaTitredossier"/>
        <w:ind w:right="332"/>
        <w:rPr>
          <w:sz w:val="24"/>
          <w:szCs w:val="24"/>
        </w:rPr>
      </w:pPr>
    </w:p>
    <w:sectPr w:rsidR="000979DD" w:rsidRPr="006052A6" w:rsidSect="001F3BAC">
      <w:headerReference w:type="default" r:id="rId17"/>
      <w:footerReference w:type="default" r:id="rId1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41A" w:rsidRDefault="003B141A">
      <w:r>
        <w:separator/>
      </w:r>
    </w:p>
  </w:endnote>
  <w:endnote w:type="continuationSeparator" w:id="0">
    <w:p w:rsidR="003B141A" w:rsidRDefault="003B1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30"/>
      <w:gridCol w:w="2160"/>
      <w:gridCol w:w="4648"/>
      <w:gridCol w:w="2405"/>
    </w:tblGrid>
    <w:tr w:rsidR="009069C5" w:rsidTr="00841B53">
      <w:tc>
        <w:tcPr>
          <w:tcW w:w="1630" w:type="dxa"/>
          <w:tcBorders>
            <w:top w:val="single" w:sz="6" w:space="0" w:color="auto"/>
            <w:bottom w:val="single" w:sz="6" w:space="0" w:color="auto"/>
            <w:right w:val="nil"/>
          </w:tcBorders>
        </w:tcPr>
        <w:p w:rsidR="009069C5" w:rsidRPr="003C42FC" w:rsidRDefault="009069C5" w:rsidP="003C42FC">
          <w:r>
            <w:t>Marché</w:t>
          </w:r>
          <w:r w:rsidRPr="003C42FC">
            <w:t xml:space="preserve"> N°</w:t>
          </w:r>
        </w:p>
      </w:tc>
      <w:tc>
        <w:tcPr>
          <w:tcW w:w="2160" w:type="dxa"/>
          <w:tcBorders>
            <w:top w:val="single" w:sz="6" w:space="0" w:color="auto"/>
            <w:left w:val="nil"/>
            <w:bottom w:val="single" w:sz="6" w:space="0" w:color="auto"/>
            <w:right w:val="nil"/>
          </w:tcBorders>
        </w:tcPr>
        <w:p w:rsidR="009069C5" w:rsidRPr="003C42FC" w:rsidRDefault="0037298C" w:rsidP="00561F9F">
          <w:r>
            <w:t>25182</w:t>
          </w:r>
          <w:r w:rsidR="009069C5" w:rsidRPr="003C42FC">
            <w:t>-</w:t>
          </w:r>
          <w:r w:rsidR="009069C5">
            <w:rPr>
              <w:i/>
            </w:rPr>
            <w:t>IB-</w:t>
          </w:r>
          <w:r w:rsidR="009069C5" w:rsidRPr="003C42FC">
            <w:t>00P00</w:t>
          </w:r>
        </w:p>
      </w:tc>
      <w:tc>
        <w:tcPr>
          <w:tcW w:w="4648" w:type="dxa"/>
          <w:tcBorders>
            <w:top w:val="single" w:sz="6" w:space="0" w:color="auto"/>
            <w:left w:val="nil"/>
            <w:bottom w:val="single" w:sz="6" w:space="0" w:color="auto"/>
            <w:right w:val="nil"/>
          </w:tcBorders>
        </w:tcPr>
        <w:p w:rsidR="009069C5" w:rsidRPr="003C42FC" w:rsidRDefault="009069C5" w:rsidP="00FC0652">
          <w:r>
            <w:t xml:space="preserve">Marché public </w:t>
          </w:r>
        </w:p>
      </w:tc>
      <w:tc>
        <w:tcPr>
          <w:tcW w:w="2405" w:type="dxa"/>
          <w:tcBorders>
            <w:top w:val="single" w:sz="6" w:space="0" w:color="auto"/>
            <w:left w:val="nil"/>
            <w:bottom w:val="single" w:sz="6" w:space="0" w:color="auto"/>
          </w:tcBorders>
        </w:tcPr>
        <w:p w:rsidR="009069C5" w:rsidRPr="003C42FC" w:rsidRDefault="009069C5" w:rsidP="00DD0480">
          <w:pPr>
            <w:pStyle w:val="RdaliaPieddepage"/>
            <w:jc w:val="center"/>
            <w:rPr>
              <w:sz w:val="20"/>
              <w:szCs w:val="20"/>
            </w:rPr>
          </w:pPr>
          <w:r>
            <w:rPr>
              <w:rStyle w:val="Numrodepage"/>
              <w:rFonts w:ascii="Times New Roman" w:hAnsi="Times New Roman"/>
              <w:sz w:val="20"/>
              <w:szCs w:val="20"/>
            </w:rPr>
            <w:t xml:space="preserve">                          </w:t>
          </w:r>
          <w:r w:rsidRPr="003C42FC">
            <w:rPr>
              <w:rStyle w:val="Numrodepage"/>
              <w:rFonts w:ascii="Times New Roman" w:hAnsi="Times New Roman"/>
              <w:sz w:val="20"/>
              <w:szCs w:val="20"/>
            </w:rPr>
            <w:fldChar w:fldCharType="begin"/>
          </w:r>
          <w:r w:rsidRPr="003C42FC">
            <w:rPr>
              <w:rStyle w:val="Numrodepage"/>
              <w:rFonts w:ascii="Times New Roman" w:hAnsi="Times New Roman"/>
              <w:sz w:val="20"/>
              <w:szCs w:val="20"/>
            </w:rPr>
            <w:instrText xml:space="preserve"> PAGE </w:instrText>
          </w:r>
          <w:r w:rsidRPr="003C42FC">
            <w:rPr>
              <w:rStyle w:val="Numrodepage"/>
              <w:rFonts w:ascii="Times New Roman" w:hAnsi="Times New Roman"/>
              <w:sz w:val="20"/>
              <w:szCs w:val="20"/>
            </w:rPr>
            <w:fldChar w:fldCharType="separate"/>
          </w:r>
          <w:r w:rsidR="00096EB4">
            <w:rPr>
              <w:rStyle w:val="Numrodepage"/>
              <w:rFonts w:ascii="Times New Roman" w:hAnsi="Times New Roman"/>
              <w:noProof/>
              <w:sz w:val="20"/>
              <w:szCs w:val="20"/>
            </w:rPr>
            <w:t>1</w:t>
          </w:r>
          <w:r w:rsidRPr="003C42FC">
            <w:rPr>
              <w:rStyle w:val="Numrodepage"/>
              <w:rFonts w:ascii="Times New Roman" w:hAnsi="Times New Roman"/>
              <w:sz w:val="20"/>
              <w:szCs w:val="20"/>
            </w:rPr>
            <w:fldChar w:fldCharType="end"/>
          </w:r>
          <w:r w:rsidR="00D6673E">
            <w:rPr>
              <w:rStyle w:val="Numrodepage"/>
              <w:rFonts w:ascii="Times New Roman" w:hAnsi="Times New Roman"/>
              <w:sz w:val="20"/>
              <w:szCs w:val="20"/>
            </w:rPr>
            <w:t xml:space="preserve">  /  29</w:t>
          </w:r>
        </w:p>
      </w:tc>
    </w:tr>
  </w:tbl>
  <w:p w:rsidR="009069C5" w:rsidRDefault="009069C5" w:rsidP="000B34F6">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41A" w:rsidRDefault="003B141A">
      <w:r>
        <w:separator/>
      </w:r>
    </w:p>
  </w:footnote>
  <w:footnote w:type="continuationSeparator" w:id="0">
    <w:p w:rsidR="003B141A" w:rsidRDefault="003B1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10053"/>
    </w:tblGrid>
    <w:tr w:rsidR="009069C5" w:rsidTr="00D0456D">
      <w:trPr>
        <w:cantSplit/>
      </w:trPr>
      <w:tc>
        <w:tcPr>
          <w:tcW w:w="790" w:type="dxa"/>
          <w:tcBorders>
            <w:top w:val="single" w:sz="6" w:space="0" w:color="auto"/>
            <w:bottom w:val="single" w:sz="6" w:space="0" w:color="auto"/>
            <w:right w:val="nil"/>
          </w:tcBorders>
        </w:tcPr>
        <w:p w:rsidR="009069C5" w:rsidRDefault="009069C5">
          <w:pPr>
            <w:pStyle w:val="RdaliaEn-tte"/>
            <w:tabs>
              <w:tab w:val="clear" w:pos="9072"/>
            </w:tabs>
          </w:pPr>
          <w:r>
            <w:t>Dossier</w:t>
          </w:r>
        </w:p>
      </w:tc>
      <w:tc>
        <w:tcPr>
          <w:tcW w:w="10053" w:type="dxa"/>
          <w:tcBorders>
            <w:top w:val="single" w:sz="6" w:space="0" w:color="auto"/>
            <w:left w:val="nil"/>
            <w:bottom w:val="single" w:sz="6" w:space="0" w:color="auto"/>
          </w:tcBorders>
          <w:vAlign w:val="center"/>
        </w:tcPr>
        <w:p w:rsidR="009069C5" w:rsidRDefault="0037298C" w:rsidP="002D2705">
          <w:pPr>
            <w:pStyle w:val="RdaliaEn-tte"/>
            <w:tabs>
              <w:tab w:val="clear" w:pos="9072"/>
              <w:tab w:val="left" w:pos="705"/>
              <w:tab w:val="right" w:pos="2931"/>
            </w:tabs>
          </w:pPr>
          <w:r>
            <w:t>25182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597"/>
    <w:multiLevelType w:val="hybridMultilevel"/>
    <w:tmpl w:val="6CF46A2E"/>
    <w:lvl w:ilvl="0" w:tplc="8098C51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832BB"/>
    <w:multiLevelType w:val="hybridMultilevel"/>
    <w:tmpl w:val="BD588666"/>
    <w:lvl w:ilvl="0" w:tplc="01F8F446">
      <w:start w:val="1"/>
      <w:numFmt w:val="lowerLetter"/>
      <w:lvlText w:val="%1."/>
      <w:lvlJc w:val="left"/>
      <w:pPr>
        <w:ind w:left="1494" w:hanging="360"/>
      </w:pPr>
      <w:rPr>
        <w:rFonts w:cs="Times New Roman" w:hint="default"/>
      </w:rPr>
    </w:lvl>
    <w:lvl w:ilvl="1" w:tplc="040C0019" w:tentative="1">
      <w:start w:val="1"/>
      <w:numFmt w:val="lowerLetter"/>
      <w:lvlText w:val="%2."/>
      <w:lvlJc w:val="left"/>
      <w:pPr>
        <w:ind w:left="2214" w:hanging="360"/>
      </w:pPr>
      <w:rPr>
        <w:rFonts w:cs="Times New Roman"/>
      </w:rPr>
    </w:lvl>
    <w:lvl w:ilvl="2" w:tplc="040C001B" w:tentative="1">
      <w:start w:val="1"/>
      <w:numFmt w:val="lowerRoman"/>
      <w:lvlText w:val="%3."/>
      <w:lvlJc w:val="right"/>
      <w:pPr>
        <w:ind w:left="2934" w:hanging="180"/>
      </w:pPr>
      <w:rPr>
        <w:rFonts w:cs="Times New Roman"/>
      </w:rPr>
    </w:lvl>
    <w:lvl w:ilvl="3" w:tplc="040C000F" w:tentative="1">
      <w:start w:val="1"/>
      <w:numFmt w:val="decimal"/>
      <w:lvlText w:val="%4."/>
      <w:lvlJc w:val="left"/>
      <w:pPr>
        <w:ind w:left="3654" w:hanging="360"/>
      </w:pPr>
      <w:rPr>
        <w:rFonts w:cs="Times New Roman"/>
      </w:rPr>
    </w:lvl>
    <w:lvl w:ilvl="4" w:tplc="040C0019" w:tentative="1">
      <w:start w:val="1"/>
      <w:numFmt w:val="lowerLetter"/>
      <w:lvlText w:val="%5."/>
      <w:lvlJc w:val="left"/>
      <w:pPr>
        <w:ind w:left="4374" w:hanging="360"/>
      </w:pPr>
      <w:rPr>
        <w:rFonts w:cs="Times New Roman"/>
      </w:rPr>
    </w:lvl>
    <w:lvl w:ilvl="5" w:tplc="040C001B" w:tentative="1">
      <w:start w:val="1"/>
      <w:numFmt w:val="lowerRoman"/>
      <w:lvlText w:val="%6."/>
      <w:lvlJc w:val="right"/>
      <w:pPr>
        <w:ind w:left="5094" w:hanging="180"/>
      </w:pPr>
      <w:rPr>
        <w:rFonts w:cs="Times New Roman"/>
      </w:rPr>
    </w:lvl>
    <w:lvl w:ilvl="6" w:tplc="040C000F" w:tentative="1">
      <w:start w:val="1"/>
      <w:numFmt w:val="decimal"/>
      <w:lvlText w:val="%7."/>
      <w:lvlJc w:val="left"/>
      <w:pPr>
        <w:ind w:left="5814" w:hanging="360"/>
      </w:pPr>
      <w:rPr>
        <w:rFonts w:cs="Times New Roman"/>
      </w:rPr>
    </w:lvl>
    <w:lvl w:ilvl="7" w:tplc="040C0019" w:tentative="1">
      <w:start w:val="1"/>
      <w:numFmt w:val="lowerLetter"/>
      <w:lvlText w:val="%8."/>
      <w:lvlJc w:val="left"/>
      <w:pPr>
        <w:ind w:left="6534" w:hanging="360"/>
      </w:pPr>
      <w:rPr>
        <w:rFonts w:cs="Times New Roman"/>
      </w:rPr>
    </w:lvl>
    <w:lvl w:ilvl="8" w:tplc="040C001B" w:tentative="1">
      <w:start w:val="1"/>
      <w:numFmt w:val="lowerRoman"/>
      <w:lvlText w:val="%9."/>
      <w:lvlJc w:val="right"/>
      <w:pPr>
        <w:ind w:left="7254" w:hanging="180"/>
      </w:pPr>
      <w:rPr>
        <w:rFonts w:cs="Times New Roman"/>
      </w:r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AD3B4D"/>
    <w:multiLevelType w:val="hybridMultilevel"/>
    <w:tmpl w:val="41A84C58"/>
    <w:lvl w:ilvl="0" w:tplc="2886FF06">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 w15:restartNumberingAfterBreak="0">
    <w:nsid w:val="55AE3DF8"/>
    <w:multiLevelType w:val="hybridMultilevel"/>
    <w:tmpl w:val="035E884A"/>
    <w:lvl w:ilvl="0" w:tplc="B1663030">
      <w:start w:val="3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7" w15:restartNumberingAfterBreak="0">
    <w:nsid w:val="5EE36509"/>
    <w:multiLevelType w:val="hybridMultilevel"/>
    <w:tmpl w:val="24EE157C"/>
    <w:lvl w:ilvl="0" w:tplc="61F8FC64">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9"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6968FE"/>
    <w:multiLevelType w:val="hybridMultilevel"/>
    <w:tmpl w:val="EE4A41B2"/>
    <w:lvl w:ilvl="0" w:tplc="EE3E7D8C">
      <w:numFmt w:val="bullet"/>
      <w:lvlText w:val="-"/>
      <w:lvlJc w:val="left"/>
      <w:pPr>
        <w:ind w:left="660" w:hanging="360"/>
      </w:pPr>
      <w:rPr>
        <w:rFonts w:ascii="Times New Roman" w:eastAsia="Times New Roman" w:hAnsi="Times New Roman" w:cs="Times New Roman"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11" w15:restartNumberingAfterBreak="0">
    <w:nsid w:val="7FDB44B5"/>
    <w:multiLevelType w:val="hybridMultilevel"/>
    <w:tmpl w:val="AAA4C852"/>
    <w:lvl w:ilvl="0" w:tplc="7E4E0B52">
      <w:start w:val="1"/>
      <w:numFmt w:val="decimal"/>
      <w:lvlText w:val="%1."/>
      <w:lvlJc w:val="left"/>
      <w:pPr>
        <w:ind w:left="900" w:hanging="360"/>
      </w:pPr>
      <w:rPr>
        <w:rFonts w:cs="Times New Roman" w:hint="default"/>
      </w:rPr>
    </w:lvl>
    <w:lvl w:ilvl="1" w:tplc="040C0019" w:tentative="1">
      <w:start w:val="1"/>
      <w:numFmt w:val="lowerLetter"/>
      <w:lvlText w:val="%2."/>
      <w:lvlJc w:val="left"/>
      <w:pPr>
        <w:ind w:left="1620" w:hanging="360"/>
      </w:pPr>
      <w:rPr>
        <w:rFonts w:cs="Times New Roman"/>
      </w:rPr>
    </w:lvl>
    <w:lvl w:ilvl="2" w:tplc="040C001B" w:tentative="1">
      <w:start w:val="1"/>
      <w:numFmt w:val="lowerRoman"/>
      <w:lvlText w:val="%3."/>
      <w:lvlJc w:val="right"/>
      <w:pPr>
        <w:ind w:left="2340" w:hanging="180"/>
      </w:pPr>
      <w:rPr>
        <w:rFonts w:cs="Times New Roman"/>
      </w:rPr>
    </w:lvl>
    <w:lvl w:ilvl="3" w:tplc="040C000F" w:tentative="1">
      <w:start w:val="1"/>
      <w:numFmt w:val="decimal"/>
      <w:lvlText w:val="%4."/>
      <w:lvlJc w:val="left"/>
      <w:pPr>
        <w:ind w:left="3060" w:hanging="360"/>
      </w:pPr>
      <w:rPr>
        <w:rFonts w:cs="Times New Roman"/>
      </w:rPr>
    </w:lvl>
    <w:lvl w:ilvl="4" w:tplc="040C0019" w:tentative="1">
      <w:start w:val="1"/>
      <w:numFmt w:val="lowerLetter"/>
      <w:lvlText w:val="%5."/>
      <w:lvlJc w:val="left"/>
      <w:pPr>
        <w:ind w:left="3780" w:hanging="360"/>
      </w:pPr>
      <w:rPr>
        <w:rFonts w:cs="Times New Roman"/>
      </w:rPr>
    </w:lvl>
    <w:lvl w:ilvl="5" w:tplc="040C001B" w:tentative="1">
      <w:start w:val="1"/>
      <w:numFmt w:val="lowerRoman"/>
      <w:lvlText w:val="%6."/>
      <w:lvlJc w:val="right"/>
      <w:pPr>
        <w:ind w:left="4500" w:hanging="180"/>
      </w:pPr>
      <w:rPr>
        <w:rFonts w:cs="Times New Roman"/>
      </w:rPr>
    </w:lvl>
    <w:lvl w:ilvl="6" w:tplc="040C000F" w:tentative="1">
      <w:start w:val="1"/>
      <w:numFmt w:val="decimal"/>
      <w:lvlText w:val="%7."/>
      <w:lvlJc w:val="left"/>
      <w:pPr>
        <w:ind w:left="5220" w:hanging="360"/>
      </w:pPr>
      <w:rPr>
        <w:rFonts w:cs="Times New Roman"/>
      </w:rPr>
    </w:lvl>
    <w:lvl w:ilvl="7" w:tplc="040C0019" w:tentative="1">
      <w:start w:val="1"/>
      <w:numFmt w:val="lowerLetter"/>
      <w:lvlText w:val="%8."/>
      <w:lvlJc w:val="left"/>
      <w:pPr>
        <w:ind w:left="5940" w:hanging="360"/>
      </w:pPr>
      <w:rPr>
        <w:rFonts w:cs="Times New Roman"/>
      </w:rPr>
    </w:lvl>
    <w:lvl w:ilvl="8" w:tplc="040C001B" w:tentative="1">
      <w:start w:val="1"/>
      <w:numFmt w:val="lowerRoman"/>
      <w:lvlText w:val="%9."/>
      <w:lvlJc w:val="right"/>
      <w:pPr>
        <w:ind w:left="6660" w:hanging="180"/>
      </w:pPr>
      <w:rPr>
        <w:rFonts w:cs="Times New Roman"/>
      </w:rPr>
    </w:lvl>
  </w:abstractNum>
  <w:num w:numId="1">
    <w:abstractNumId w:val="2"/>
  </w:num>
  <w:num w:numId="2">
    <w:abstractNumId w:val="3"/>
  </w:num>
  <w:num w:numId="3">
    <w:abstractNumId w:val="9"/>
  </w:num>
  <w:num w:numId="4">
    <w:abstractNumId w:val="8"/>
  </w:num>
  <w:num w:numId="5">
    <w:abstractNumId w:val="6"/>
  </w:num>
  <w:num w:numId="6">
    <w:abstractNumId w:val="5"/>
  </w:num>
  <w:num w:numId="7">
    <w:abstractNumId w:val="11"/>
  </w:num>
  <w:num w:numId="8">
    <w:abstractNumId w:val="1"/>
  </w:num>
  <w:num w:numId="9">
    <w:abstractNumId w:val="4"/>
  </w:num>
  <w:num w:numId="10">
    <w:abstractNumId w:val="7"/>
  </w:num>
  <w:num w:numId="11">
    <w:abstractNumId w:val="0"/>
  </w:num>
  <w:num w:numId="1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EE4"/>
    <w:rsid w:val="00002052"/>
    <w:rsid w:val="00003C17"/>
    <w:rsid w:val="00005213"/>
    <w:rsid w:val="00006CCE"/>
    <w:rsid w:val="00006F86"/>
    <w:rsid w:val="00014773"/>
    <w:rsid w:val="00014D4B"/>
    <w:rsid w:val="00017A3B"/>
    <w:rsid w:val="00017B82"/>
    <w:rsid w:val="00022453"/>
    <w:rsid w:val="00024E65"/>
    <w:rsid w:val="00030972"/>
    <w:rsid w:val="00030CC6"/>
    <w:rsid w:val="00031182"/>
    <w:rsid w:val="000312E4"/>
    <w:rsid w:val="000339ED"/>
    <w:rsid w:val="000355D4"/>
    <w:rsid w:val="00040A1E"/>
    <w:rsid w:val="00042EF0"/>
    <w:rsid w:val="000475C2"/>
    <w:rsid w:val="000533C3"/>
    <w:rsid w:val="00055830"/>
    <w:rsid w:val="00056E24"/>
    <w:rsid w:val="00057BC1"/>
    <w:rsid w:val="00061DB5"/>
    <w:rsid w:val="00063306"/>
    <w:rsid w:val="0006794E"/>
    <w:rsid w:val="00067AA5"/>
    <w:rsid w:val="00071258"/>
    <w:rsid w:val="000720DA"/>
    <w:rsid w:val="000760CA"/>
    <w:rsid w:val="000903DC"/>
    <w:rsid w:val="00096033"/>
    <w:rsid w:val="00096EB4"/>
    <w:rsid w:val="000979DD"/>
    <w:rsid w:val="000A1126"/>
    <w:rsid w:val="000A2702"/>
    <w:rsid w:val="000A5C14"/>
    <w:rsid w:val="000A718B"/>
    <w:rsid w:val="000B0949"/>
    <w:rsid w:val="000B34F6"/>
    <w:rsid w:val="000D2CB2"/>
    <w:rsid w:val="000D4D6D"/>
    <w:rsid w:val="000D7CCC"/>
    <w:rsid w:val="000E548C"/>
    <w:rsid w:val="000F0B92"/>
    <w:rsid w:val="000F4741"/>
    <w:rsid w:val="000F6DC9"/>
    <w:rsid w:val="001021DA"/>
    <w:rsid w:val="00102264"/>
    <w:rsid w:val="00107B2A"/>
    <w:rsid w:val="00113886"/>
    <w:rsid w:val="001138C3"/>
    <w:rsid w:val="00115F94"/>
    <w:rsid w:val="001169C0"/>
    <w:rsid w:val="001220F0"/>
    <w:rsid w:val="00126BAA"/>
    <w:rsid w:val="00130CE6"/>
    <w:rsid w:val="001343D6"/>
    <w:rsid w:val="00134D3A"/>
    <w:rsid w:val="00137989"/>
    <w:rsid w:val="0014648E"/>
    <w:rsid w:val="001468CB"/>
    <w:rsid w:val="00150247"/>
    <w:rsid w:val="00161216"/>
    <w:rsid w:val="00177FB8"/>
    <w:rsid w:val="00181D69"/>
    <w:rsid w:val="0018542F"/>
    <w:rsid w:val="0019085F"/>
    <w:rsid w:val="00190A12"/>
    <w:rsid w:val="001A05E2"/>
    <w:rsid w:val="001A1F50"/>
    <w:rsid w:val="001A6DE9"/>
    <w:rsid w:val="001B10DA"/>
    <w:rsid w:val="001B24BE"/>
    <w:rsid w:val="001C07F4"/>
    <w:rsid w:val="001C371D"/>
    <w:rsid w:val="001C38FF"/>
    <w:rsid w:val="001C501C"/>
    <w:rsid w:val="001C76AC"/>
    <w:rsid w:val="001E133E"/>
    <w:rsid w:val="001F04AE"/>
    <w:rsid w:val="001F0E5A"/>
    <w:rsid w:val="001F3BAC"/>
    <w:rsid w:val="001F797E"/>
    <w:rsid w:val="002021B1"/>
    <w:rsid w:val="00207A1C"/>
    <w:rsid w:val="00214787"/>
    <w:rsid w:val="00222290"/>
    <w:rsid w:val="002236CC"/>
    <w:rsid w:val="00224186"/>
    <w:rsid w:val="002277C0"/>
    <w:rsid w:val="002539CF"/>
    <w:rsid w:val="0026565F"/>
    <w:rsid w:val="002749FD"/>
    <w:rsid w:val="00276CC4"/>
    <w:rsid w:val="00277542"/>
    <w:rsid w:val="00277E74"/>
    <w:rsid w:val="0028220E"/>
    <w:rsid w:val="00283B74"/>
    <w:rsid w:val="0028554B"/>
    <w:rsid w:val="00286ED8"/>
    <w:rsid w:val="00290A13"/>
    <w:rsid w:val="00290D43"/>
    <w:rsid w:val="0029337A"/>
    <w:rsid w:val="00294D8E"/>
    <w:rsid w:val="002974DC"/>
    <w:rsid w:val="002A2DC9"/>
    <w:rsid w:val="002A49AF"/>
    <w:rsid w:val="002B1240"/>
    <w:rsid w:val="002B5528"/>
    <w:rsid w:val="002D068F"/>
    <w:rsid w:val="002D2705"/>
    <w:rsid w:val="002D3F80"/>
    <w:rsid w:val="002D44C4"/>
    <w:rsid w:val="002D69A5"/>
    <w:rsid w:val="002D6A55"/>
    <w:rsid w:val="002D6E2D"/>
    <w:rsid w:val="002D7099"/>
    <w:rsid w:val="002E48F7"/>
    <w:rsid w:val="002E4C61"/>
    <w:rsid w:val="002E68EF"/>
    <w:rsid w:val="002F2D86"/>
    <w:rsid w:val="002F4A2F"/>
    <w:rsid w:val="002F78CD"/>
    <w:rsid w:val="00305084"/>
    <w:rsid w:val="00306851"/>
    <w:rsid w:val="003106FF"/>
    <w:rsid w:val="00322183"/>
    <w:rsid w:val="00322BB4"/>
    <w:rsid w:val="0032565A"/>
    <w:rsid w:val="00325AF6"/>
    <w:rsid w:val="00345525"/>
    <w:rsid w:val="00352789"/>
    <w:rsid w:val="0035728B"/>
    <w:rsid w:val="00361742"/>
    <w:rsid w:val="0036568F"/>
    <w:rsid w:val="0037298C"/>
    <w:rsid w:val="003753B1"/>
    <w:rsid w:val="00376C6E"/>
    <w:rsid w:val="0038152B"/>
    <w:rsid w:val="00390617"/>
    <w:rsid w:val="003923C6"/>
    <w:rsid w:val="00392B65"/>
    <w:rsid w:val="003A4C78"/>
    <w:rsid w:val="003B141A"/>
    <w:rsid w:val="003B2ECC"/>
    <w:rsid w:val="003C32E4"/>
    <w:rsid w:val="003C42FC"/>
    <w:rsid w:val="003C6697"/>
    <w:rsid w:val="003D3F96"/>
    <w:rsid w:val="003D7D74"/>
    <w:rsid w:val="003E28EC"/>
    <w:rsid w:val="003E2DBC"/>
    <w:rsid w:val="003E472F"/>
    <w:rsid w:val="003F012B"/>
    <w:rsid w:val="003F2114"/>
    <w:rsid w:val="003F2A2C"/>
    <w:rsid w:val="00400484"/>
    <w:rsid w:val="0040451B"/>
    <w:rsid w:val="004224C5"/>
    <w:rsid w:val="00422824"/>
    <w:rsid w:val="00423A17"/>
    <w:rsid w:val="00424929"/>
    <w:rsid w:val="00426238"/>
    <w:rsid w:val="0042744D"/>
    <w:rsid w:val="00427CF1"/>
    <w:rsid w:val="00432910"/>
    <w:rsid w:val="004404A1"/>
    <w:rsid w:val="00440648"/>
    <w:rsid w:val="00441AD1"/>
    <w:rsid w:val="0045225D"/>
    <w:rsid w:val="0045410E"/>
    <w:rsid w:val="004550B5"/>
    <w:rsid w:val="0045613D"/>
    <w:rsid w:val="004677EE"/>
    <w:rsid w:val="004850C9"/>
    <w:rsid w:val="00490A3D"/>
    <w:rsid w:val="004A1033"/>
    <w:rsid w:val="004A61D4"/>
    <w:rsid w:val="004A7494"/>
    <w:rsid w:val="004C0F08"/>
    <w:rsid w:val="004C7AE4"/>
    <w:rsid w:val="004D32D8"/>
    <w:rsid w:val="004D389F"/>
    <w:rsid w:val="004D3BF0"/>
    <w:rsid w:val="004D3FBC"/>
    <w:rsid w:val="004D4F72"/>
    <w:rsid w:val="004F25B0"/>
    <w:rsid w:val="004F7FFE"/>
    <w:rsid w:val="00502965"/>
    <w:rsid w:val="0051043A"/>
    <w:rsid w:val="005166AB"/>
    <w:rsid w:val="0053178F"/>
    <w:rsid w:val="00532EEE"/>
    <w:rsid w:val="00535E2A"/>
    <w:rsid w:val="005447A8"/>
    <w:rsid w:val="00547FB2"/>
    <w:rsid w:val="005504F9"/>
    <w:rsid w:val="00553773"/>
    <w:rsid w:val="0055729F"/>
    <w:rsid w:val="0056086A"/>
    <w:rsid w:val="005608C3"/>
    <w:rsid w:val="00561F9F"/>
    <w:rsid w:val="00567737"/>
    <w:rsid w:val="00570CA7"/>
    <w:rsid w:val="00571448"/>
    <w:rsid w:val="005714E3"/>
    <w:rsid w:val="00575052"/>
    <w:rsid w:val="005763F1"/>
    <w:rsid w:val="005824BE"/>
    <w:rsid w:val="0058335E"/>
    <w:rsid w:val="00590245"/>
    <w:rsid w:val="005912DF"/>
    <w:rsid w:val="00592979"/>
    <w:rsid w:val="00594C09"/>
    <w:rsid w:val="00595B05"/>
    <w:rsid w:val="005A38B6"/>
    <w:rsid w:val="005A510B"/>
    <w:rsid w:val="005A60E0"/>
    <w:rsid w:val="005B1757"/>
    <w:rsid w:val="005B22C5"/>
    <w:rsid w:val="005B3547"/>
    <w:rsid w:val="005B3986"/>
    <w:rsid w:val="005B3E72"/>
    <w:rsid w:val="005B6599"/>
    <w:rsid w:val="005C1A40"/>
    <w:rsid w:val="005C1A72"/>
    <w:rsid w:val="005C1EE4"/>
    <w:rsid w:val="005C32F6"/>
    <w:rsid w:val="005D0853"/>
    <w:rsid w:val="005D4B2B"/>
    <w:rsid w:val="005D65BC"/>
    <w:rsid w:val="005E061D"/>
    <w:rsid w:val="005E06D0"/>
    <w:rsid w:val="005E2D2F"/>
    <w:rsid w:val="005F0512"/>
    <w:rsid w:val="005F0673"/>
    <w:rsid w:val="005F0A89"/>
    <w:rsid w:val="005F2101"/>
    <w:rsid w:val="00603A27"/>
    <w:rsid w:val="006052A6"/>
    <w:rsid w:val="00605A2D"/>
    <w:rsid w:val="00606E9A"/>
    <w:rsid w:val="006073E9"/>
    <w:rsid w:val="00607849"/>
    <w:rsid w:val="00617325"/>
    <w:rsid w:val="00621816"/>
    <w:rsid w:val="0062287B"/>
    <w:rsid w:val="00623324"/>
    <w:rsid w:val="006259E3"/>
    <w:rsid w:val="0063088F"/>
    <w:rsid w:val="00632A40"/>
    <w:rsid w:val="00633FA4"/>
    <w:rsid w:val="00640B12"/>
    <w:rsid w:val="00652835"/>
    <w:rsid w:val="0065396A"/>
    <w:rsid w:val="00653ADA"/>
    <w:rsid w:val="00656C62"/>
    <w:rsid w:val="006619A1"/>
    <w:rsid w:val="006758C7"/>
    <w:rsid w:val="00675C44"/>
    <w:rsid w:val="00686BDF"/>
    <w:rsid w:val="006A654E"/>
    <w:rsid w:val="006A7AC2"/>
    <w:rsid w:val="006B4F5B"/>
    <w:rsid w:val="006B6414"/>
    <w:rsid w:val="006C0760"/>
    <w:rsid w:val="006C0799"/>
    <w:rsid w:val="006C2681"/>
    <w:rsid w:val="006C2A84"/>
    <w:rsid w:val="006C5B3B"/>
    <w:rsid w:val="006D20C8"/>
    <w:rsid w:val="006D26C9"/>
    <w:rsid w:val="006D33D1"/>
    <w:rsid w:val="006D463F"/>
    <w:rsid w:val="006D51F2"/>
    <w:rsid w:val="006D5F42"/>
    <w:rsid w:val="006E035D"/>
    <w:rsid w:val="006E0487"/>
    <w:rsid w:val="006E4870"/>
    <w:rsid w:val="006F3467"/>
    <w:rsid w:val="006F42B4"/>
    <w:rsid w:val="006F4EB0"/>
    <w:rsid w:val="006F635C"/>
    <w:rsid w:val="00700D3E"/>
    <w:rsid w:val="00711263"/>
    <w:rsid w:val="00714EE5"/>
    <w:rsid w:val="00716119"/>
    <w:rsid w:val="00716F88"/>
    <w:rsid w:val="0071725E"/>
    <w:rsid w:val="00717C00"/>
    <w:rsid w:val="0072667B"/>
    <w:rsid w:val="007317F3"/>
    <w:rsid w:val="00734261"/>
    <w:rsid w:val="00742A03"/>
    <w:rsid w:val="00743DE0"/>
    <w:rsid w:val="00744736"/>
    <w:rsid w:val="00746E55"/>
    <w:rsid w:val="00746F83"/>
    <w:rsid w:val="00751037"/>
    <w:rsid w:val="00752099"/>
    <w:rsid w:val="00753E39"/>
    <w:rsid w:val="007660FC"/>
    <w:rsid w:val="00771518"/>
    <w:rsid w:val="0077197B"/>
    <w:rsid w:val="007737FB"/>
    <w:rsid w:val="00776DD7"/>
    <w:rsid w:val="007852C1"/>
    <w:rsid w:val="0079518B"/>
    <w:rsid w:val="00795404"/>
    <w:rsid w:val="007A03E4"/>
    <w:rsid w:val="007A1960"/>
    <w:rsid w:val="007B5514"/>
    <w:rsid w:val="007B690D"/>
    <w:rsid w:val="007B72C6"/>
    <w:rsid w:val="007C27E8"/>
    <w:rsid w:val="007C3969"/>
    <w:rsid w:val="007C4791"/>
    <w:rsid w:val="007D3ABF"/>
    <w:rsid w:val="007E0D79"/>
    <w:rsid w:val="007E4430"/>
    <w:rsid w:val="007E5699"/>
    <w:rsid w:val="007E6E7C"/>
    <w:rsid w:val="007F21BD"/>
    <w:rsid w:val="007F5800"/>
    <w:rsid w:val="007F5DB6"/>
    <w:rsid w:val="007F6197"/>
    <w:rsid w:val="008013D1"/>
    <w:rsid w:val="00805E1C"/>
    <w:rsid w:val="00813142"/>
    <w:rsid w:val="0081751A"/>
    <w:rsid w:val="00824587"/>
    <w:rsid w:val="00834A8B"/>
    <w:rsid w:val="008376FA"/>
    <w:rsid w:val="00841B53"/>
    <w:rsid w:val="00843B83"/>
    <w:rsid w:val="00843C9A"/>
    <w:rsid w:val="0084477C"/>
    <w:rsid w:val="00845203"/>
    <w:rsid w:val="00847E98"/>
    <w:rsid w:val="008549CD"/>
    <w:rsid w:val="00867D1F"/>
    <w:rsid w:val="00870FDA"/>
    <w:rsid w:val="00873A3A"/>
    <w:rsid w:val="00886644"/>
    <w:rsid w:val="008917FB"/>
    <w:rsid w:val="00891A8B"/>
    <w:rsid w:val="00895710"/>
    <w:rsid w:val="00896BEF"/>
    <w:rsid w:val="008A07AC"/>
    <w:rsid w:val="008A4F94"/>
    <w:rsid w:val="008A654F"/>
    <w:rsid w:val="008A7675"/>
    <w:rsid w:val="008A7C29"/>
    <w:rsid w:val="008B01BE"/>
    <w:rsid w:val="008B3C19"/>
    <w:rsid w:val="008B5EC5"/>
    <w:rsid w:val="008B7C0C"/>
    <w:rsid w:val="008C5480"/>
    <w:rsid w:val="008C7F8A"/>
    <w:rsid w:val="008D1F09"/>
    <w:rsid w:val="008E26F2"/>
    <w:rsid w:val="008F08CD"/>
    <w:rsid w:val="008F4ED9"/>
    <w:rsid w:val="009039F1"/>
    <w:rsid w:val="009056ED"/>
    <w:rsid w:val="009069C5"/>
    <w:rsid w:val="0091083F"/>
    <w:rsid w:val="00913EAE"/>
    <w:rsid w:val="0091664B"/>
    <w:rsid w:val="00917AB9"/>
    <w:rsid w:val="00920526"/>
    <w:rsid w:val="0092364B"/>
    <w:rsid w:val="00924A16"/>
    <w:rsid w:val="00924CC6"/>
    <w:rsid w:val="00935391"/>
    <w:rsid w:val="00935A68"/>
    <w:rsid w:val="0094040F"/>
    <w:rsid w:val="009411AA"/>
    <w:rsid w:val="00943D24"/>
    <w:rsid w:val="00944FA9"/>
    <w:rsid w:val="0094594C"/>
    <w:rsid w:val="00953106"/>
    <w:rsid w:val="00955085"/>
    <w:rsid w:val="0096774D"/>
    <w:rsid w:val="009753EF"/>
    <w:rsid w:val="00975BB6"/>
    <w:rsid w:val="00981645"/>
    <w:rsid w:val="00982CF7"/>
    <w:rsid w:val="009875E0"/>
    <w:rsid w:val="00992B52"/>
    <w:rsid w:val="00993ED3"/>
    <w:rsid w:val="00994411"/>
    <w:rsid w:val="009B39FF"/>
    <w:rsid w:val="009B5C8D"/>
    <w:rsid w:val="009C0CE6"/>
    <w:rsid w:val="009C1618"/>
    <w:rsid w:val="009C39C0"/>
    <w:rsid w:val="009D55CD"/>
    <w:rsid w:val="009D75B0"/>
    <w:rsid w:val="009E0C7E"/>
    <w:rsid w:val="009E4425"/>
    <w:rsid w:val="009E5AB4"/>
    <w:rsid w:val="009F2E56"/>
    <w:rsid w:val="00A0124C"/>
    <w:rsid w:val="00A02117"/>
    <w:rsid w:val="00A03CBD"/>
    <w:rsid w:val="00A14642"/>
    <w:rsid w:val="00A148C7"/>
    <w:rsid w:val="00A226E5"/>
    <w:rsid w:val="00A22897"/>
    <w:rsid w:val="00A3032F"/>
    <w:rsid w:val="00A30CEC"/>
    <w:rsid w:val="00A31F02"/>
    <w:rsid w:val="00A375FF"/>
    <w:rsid w:val="00A476FC"/>
    <w:rsid w:val="00A64494"/>
    <w:rsid w:val="00A64992"/>
    <w:rsid w:val="00A66C1D"/>
    <w:rsid w:val="00A716DF"/>
    <w:rsid w:val="00A7372C"/>
    <w:rsid w:val="00A74204"/>
    <w:rsid w:val="00A76D6C"/>
    <w:rsid w:val="00A77E80"/>
    <w:rsid w:val="00A83700"/>
    <w:rsid w:val="00A83F5D"/>
    <w:rsid w:val="00A90DEA"/>
    <w:rsid w:val="00A94CBA"/>
    <w:rsid w:val="00A95FD0"/>
    <w:rsid w:val="00A971BA"/>
    <w:rsid w:val="00A97A97"/>
    <w:rsid w:val="00AA3222"/>
    <w:rsid w:val="00AB41E7"/>
    <w:rsid w:val="00AB68D6"/>
    <w:rsid w:val="00AC0014"/>
    <w:rsid w:val="00AC045D"/>
    <w:rsid w:val="00AC2368"/>
    <w:rsid w:val="00AC4DDE"/>
    <w:rsid w:val="00AD2009"/>
    <w:rsid w:val="00AD4109"/>
    <w:rsid w:val="00AD4B0B"/>
    <w:rsid w:val="00AD59EC"/>
    <w:rsid w:val="00AE37E2"/>
    <w:rsid w:val="00AE59C3"/>
    <w:rsid w:val="00AF0EA7"/>
    <w:rsid w:val="00AF0EFF"/>
    <w:rsid w:val="00AF3839"/>
    <w:rsid w:val="00AF4DD0"/>
    <w:rsid w:val="00AF62CB"/>
    <w:rsid w:val="00B01AA5"/>
    <w:rsid w:val="00B03C23"/>
    <w:rsid w:val="00B21FBE"/>
    <w:rsid w:val="00B3297A"/>
    <w:rsid w:val="00B400A2"/>
    <w:rsid w:val="00B4374C"/>
    <w:rsid w:val="00B43804"/>
    <w:rsid w:val="00B47835"/>
    <w:rsid w:val="00B47EFC"/>
    <w:rsid w:val="00B53288"/>
    <w:rsid w:val="00B536D6"/>
    <w:rsid w:val="00B53FE0"/>
    <w:rsid w:val="00B61F67"/>
    <w:rsid w:val="00B6257D"/>
    <w:rsid w:val="00B62DAD"/>
    <w:rsid w:val="00B633EC"/>
    <w:rsid w:val="00B65077"/>
    <w:rsid w:val="00B6639F"/>
    <w:rsid w:val="00B71071"/>
    <w:rsid w:val="00B8306B"/>
    <w:rsid w:val="00B85C50"/>
    <w:rsid w:val="00B9589F"/>
    <w:rsid w:val="00BA0086"/>
    <w:rsid w:val="00BA5E58"/>
    <w:rsid w:val="00BA6A91"/>
    <w:rsid w:val="00BB0ABB"/>
    <w:rsid w:val="00BB1B76"/>
    <w:rsid w:val="00BB3799"/>
    <w:rsid w:val="00BC2972"/>
    <w:rsid w:val="00BD1B7C"/>
    <w:rsid w:val="00BD7852"/>
    <w:rsid w:val="00BD7869"/>
    <w:rsid w:val="00BD7896"/>
    <w:rsid w:val="00BE22DE"/>
    <w:rsid w:val="00BE339E"/>
    <w:rsid w:val="00BE3F34"/>
    <w:rsid w:val="00BE66C5"/>
    <w:rsid w:val="00BF3D2A"/>
    <w:rsid w:val="00C00BCC"/>
    <w:rsid w:val="00C1181F"/>
    <w:rsid w:val="00C11C4E"/>
    <w:rsid w:val="00C15742"/>
    <w:rsid w:val="00C174FE"/>
    <w:rsid w:val="00C22F11"/>
    <w:rsid w:val="00C24AA4"/>
    <w:rsid w:val="00C26515"/>
    <w:rsid w:val="00C34489"/>
    <w:rsid w:val="00C41537"/>
    <w:rsid w:val="00C4242E"/>
    <w:rsid w:val="00C42F02"/>
    <w:rsid w:val="00C500B6"/>
    <w:rsid w:val="00C52841"/>
    <w:rsid w:val="00C538AC"/>
    <w:rsid w:val="00C57451"/>
    <w:rsid w:val="00C66058"/>
    <w:rsid w:val="00C763A1"/>
    <w:rsid w:val="00C7673F"/>
    <w:rsid w:val="00C77741"/>
    <w:rsid w:val="00C80D74"/>
    <w:rsid w:val="00C812B0"/>
    <w:rsid w:val="00C816E8"/>
    <w:rsid w:val="00C87DE2"/>
    <w:rsid w:val="00C97C35"/>
    <w:rsid w:val="00CA2153"/>
    <w:rsid w:val="00CA7FA4"/>
    <w:rsid w:val="00CB1118"/>
    <w:rsid w:val="00CB2A18"/>
    <w:rsid w:val="00CB2ADF"/>
    <w:rsid w:val="00CB3A0A"/>
    <w:rsid w:val="00CB537F"/>
    <w:rsid w:val="00CC765F"/>
    <w:rsid w:val="00CC7A7D"/>
    <w:rsid w:val="00CD29B9"/>
    <w:rsid w:val="00CD4F76"/>
    <w:rsid w:val="00CD664F"/>
    <w:rsid w:val="00CD6902"/>
    <w:rsid w:val="00CE7955"/>
    <w:rsid w:val="00CF093C"/>
    <w:rsid w:val="00CF0D3B"/>
    <w:rsid w:val="00CF3387"/>
    <w:rsid w:val="00CF4C84"/>
    <w:rsid w:val="00CF7000"/>
    <w:rsid w:val="00D00DCD"/>
    <w:rsid w:val="00D01B08"/>
    <w:rsid w:val="00D02C84"/>
    <w:rsid w:val="00D02EDC"/>
    <w:rsid w:val="00D0456D"/>
    <w:rsid w:val="00D07127"/>
    <w:rsid w:val="00D304DF"/>
    <w:rsid w:val="00D421F9"/>
    <w:rsid w:val="00D44BE4"/>
    <w:rsid w:val="00D53726"/>
    <w:rsid w:val="00D576D1"/>
    <w:rsid w:val="00D63410"/>
    <w:rsid w:val="00D6673E"/>
    <w:rsid w:val="00D70A2B"/>
    <w:rsid w:val="00D75CED"/>
    <w:rsid w:val="00D771ED"/>
    <w:rsid w:val="00D85E78"/>
    <w:rsid w:val="00D94EC9"/>
    <w:rsid w:val="00DA445E"/>
    <w:rsid w:val="00DA6492"/>
    <w:rsid w:val="00DA6EB1"/>
    <w:rsid w:val="00DB0714"/>
    <w:rsid w:val="00DB151A"/>
    <w:rsid w:val="00DB3FE9"/>
    <w:rsid w:val="00DC093B"/>
    <w:rsid w:val="00DC2A2A"/>
    <w:rsid w:val="00DD0480"/>
    <w:rsid w:val="00DD3AEB"/>
    <w:rsid w:val="00DD446D"/>
    <w:rsid w:val="00DD479C"/>
    <w:rsid w:val="00E039D6"/>
    <w:rsid w:val="00E0414D"/>
    <w:rsid w:val="00E04A00"/>
    <w:rsid w:val="00E059D4"/>
    <w:rsid w:val="00E21F9B"/>
    <w:rsid w:val="00E2473A"/>
    <w:rsid w:val="00E3707B"/>
    <w:rsid w:val="00E407FD"/>
    <w:rsid w:val="00E41995"/>
    <w:rsid w:val="00E43C19"/>
    <w:rsid w:val="00E45816"/>
    <w:rsid w:val="00E54F65"/>
    <w:rsid w:val="00E55342"/>
    <w:rsid w:val="00E557D3"/>
    <w:rsid w:val="00E711C0"/>
    <w:rsid w:val="00E747E1"/>
    <w:rsid w:val="00E756AE"/>
    <w:rsid w:val="00E7645E"/>
    <w:rsid w:val="00E8524F"/>
    <w:rsid w:val="00E863C7"/>
    <w:rsid w:val="00E941EC"/>
    <w:rsid w:val="00E943A7"/>
    <w:rsid w:val="00EA2C0D"/>
    <w:rsid w:val="00EA4830"/>
    <w:rsid w:val="00EB0F6B"/>
    <w:rsid w:val="00EB10E9"/>
    <w:rsid w:val="00EB2778"/>
    <w:rsid w:val="00EB5882"/>
    <w:rsid w:val="00EB7D6F"/>
    <w:rsid w:val="00EC03AF"/>
    <w:rsid w:val="00EC4693"/>
    <w:rsid w:val="00EC6DEA"/>
    <w:rsid w:val="00ED6A8A"/>
    <w:rsid w:val="00EE0C72"/>
    <w:rsid w:val="00EE3FA0"/>
    <w:rsid w:val="00EE5873"/>
    <w:rsid w:val="00EF0A15"/>
    <w:rsid w:val="00EF3153"/>
    <w:rsid w:val="00EF60AB"/>
    <w:rsid w:val="00F03B80"/>
    <w:rsid w:val="00F06F53"/>
    <w:rsid w:val="00F13552"/>
    <w:rsid w:val="00F14261"/>
    <w:rsid w:val="00F151A0"/>
    <w:rsid w:val="00F159D9"/>
    <w:rsid w:val="00F21769"/>
    <w:rsid w:val="00F249A5"/>
    <w:rsid w:val="00F27044"/>
    <w:rsid w:val="00F277C4"/>
    <w:rsid w:val="00F27C77"/>
    <w:rsid w:val="00F31F75"/>
    <w:rsid w:val="00F3240E"/>
    <w:rsid w:val="00F37801"/>
    <w:rsid w:val="00F40E9D"/>
    <w:rsid w:val="00F44B09"/>
    <w:rsid w:val="00F50A09"/>
    <w:rsid w:val="00F51714"/>
    <w:rsid w:val="00F5217C"/>
    <w:rsid w:val="00F567C2"/>
    <w:rsid w:val="00F64F18"/>
    <w:rsid w:val="00F71A09"/>
    <w:rsid w:val="00F82797"/>
    <w:rsid w:val="00F83614"/>
    <w:rsid w:val="00F85927"/>
    <w:rsid w:val="00F87026"/>
    <w:rsid w:val="00F935C8"/>
    <w:rsid w:val="00F94076"/>
    <w:rsid w:val="00F9798C"/>
    <w:rsid w:val="00FA143F"/>
    <w:rsid w:val="00FA7322"/>
    <w:rsid w:val="00FB2B0B"/>
    <w:rsid w:val="00FB7369"/>
    <w:rsid w:val="00FC0652"/>
    <w:rsid w:val="00FC2EBE"/>
    <w:rsid w:val="00FC3B2C"/>
    <w:rsid w:val="00FC4077"/>
    <w:rsid w:val="00FC68D2"/>
    <w:rsid w:val="00FD1082"/>
    <w:rsid w:val="00FD5E55"/>
    <w:rsid w:val="00FD63B4"/>
    <w:rsid w:val="00FE01ED"/>
    <w:rsid w:val="00FF265C"/>
    <w:rsid w:val="00FF3064"/>
    <w:rsid w:val="00FF5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2049"/>
    <o:shapelayout v:ext="edit">
      <o:idmap v:ext="edit" data="1"/>
    </o:shapelayout>
  </w:shapeDefaults>
  <w:decimalSymbol w:val=","/>
  <w:listSeparator w:val=";"/>
  <w14:docId w14:val="4A18C49E"/>
  <w14:defaultImageDpi w14:val="0"/>
  <w15:docId w15:val="{B7ECE044-C145-408E-89B7-9FA4AD0B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052"/>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qFormat/>
    <w:rsid w:val="00575052"/>
    <w:pPr>
      <w:keepNext/>
      <w:spacing w:before="240" w:after="60"/>
      <w:outlineLvl w:val="0"/>
    </w:pPr>
    <w:rPr>
      <w:b/>
      <w:bCs/>
      <w:kern w:val="28"/>
      <w:sz w:val="32"/>
      <w:szCs w:val="32"/>
    </w:rPr>
  </w:style>
  <w:style w:type="paragraph" w:styleId="Titre2">
    <w:name w:val="heading 2"/>
    <w:basedOn w:val="Normal"/>
    <w:next w:val="Normal"/>
    <w:link w:val="Titre2Car"/>
    <w:qFormat/>
    <w:rsid w:val="00575052"/>
    <w:pPr>
      <w:keepNext/>
      <w:spacing w:before="240" w:after="60"/>
      <w:outlineLvl w:val="1"/>
    </w:pPr>
    <w:rPr>
      <w:sz w:val="28"/>
      <w:szCs w:val="28"/>
      <w:u w:val="single"/>
    </w:rPr>
  </w:style>
  <w:style w:type="paragraph" w:styleId="Titre3">
    <w:name w:val="heading 3"/>
    <w:basedOn w:val="Normal"/>
    <w:next w:val="Normal"/>
    <w:link w:val="Titre3Car"/>
    <w:qFormat/>
    <w:rsid w:val="00575052"/>
    <w:pPr>
      <w:keepNext/>
      <w:spacing w:before="240" w:after="60"/>
      <w:outlineLvl w:val="2"/>
    </w:pPr>
    <w:rPr>
      <w:sz w:val="24"/>
      <w:szCs w:val="24"/>
      <w:u w:val="single"/>
    </w:rPr>
  </w:style>
  <w:style w:type="paragraph" w:styleId="Titre4">
    <w:name w:val="heading 4"/>
    <w:basedOn w:val="Normal"/>
    <w:next w:val="Normal"/>
    <w:link w:val="Titre4Car"/>
    <w:qFormat/>
    <w:rsid w:val="00575052"/>
    <w:pPr>
      <w:keepNext/>
      <w:spacing w:before="240" w:after="60"/>
      <w:ind w:left="567"/>
      <w:outlineLvl w:val="3"/>
    </w:pPr>
    <w:rPr>
      <w:i/>
      <w:iCs/>
      <w:sz w:val="24"/>
      <w:szCs w:val="24"/>
    </w:rPr>
  </w:style>
  <w:style w:type="paragraph" w:styleId="Titre5">
    <w:name w:val="heading 5"/>
    <w:basedOn w:val="Normal"/>
    <w:next w:val="Normal"/>
    <w:link w:val="Titre5Car"/>
    <w:qFormat/>
    <w:rsid w:val="00575052"/>
    <w:pPr>
      <w:spacing w:before="240" w:after="60"/>
      <w:ind w:left="1134"/>
      <w:outlineLvl w:val="4"/>
    </w:pPr>
    <w:rPr>
      <w:i/>
      <w:iCs/>
    </w:rPr>
  </w:style>
  <w:style w:type="paragraph" w:styleId="Titre6">
    <w:name w:val="heading 6"/>
    <w:basedOn w:val="Normal"/>
    <w:next w:val="Retraitnormal"/>
    <w:link w:val="Titre6Car"/>
    <w:qFormat/>
    <w:rsid w:val="00FC0652"/>
    <w:pPr>
      <w:ind w:left="708"/>
      <w:jc w:val="left"/>
      <w:outlineLvl w:val="5"/>
    </w:pPr>
    <w:rPr>
      <w:u w:val="single"/>
    </w:rPr>
  </w:style>
  <w:style w:type="paragraph" w:styleId="Titre7">
    <w:name w:val="heading 7"/>
    <w:basedOn w:val="Normal"/>
    <w:next w:val="Retraitnormal"/>
    <w:link w:val="Titre7Car"/>
    <w:qFormat/>
    <w:rsid w:val="00FC0652"/>
    <w:pPr>
      <w:ind w:left="708"/>
      <w:jc w:val="left"/>
      <w:outlineLvl w:val="6"/>
    </w:pPr>
    <w:rPr>
      <w:i/>
    </w:rPr>
  </w:style>
  <w:style w:type="paragraph" w:styleId="Titre8">
    <w:name w:val="heading 8"/>
    <w:basedOn w:val="Normal"/>
    <w:next w:val="Retraitnormal"/>
    <w:link w:val="Titre8Car"/>
    <w:qFormat/>
    <w:rsid w:val="00FC0652"/>
    <w:pPr>
      <w:ind w:left="708"/>
      <w:jc w:val="left"/>
      <w:outlineLvl w:val="7"/>
    </w:pPr>
    <w:rPr>
      <w:i/>
    </w:rPr>
  </w:style>
  <w:style w:type="paragraph" w:styleId="Titre9">
    <w:name w:val="heading 9"/>
    <w:basedOn w:val="Normal"/>
    <w:next w:val="Normal"/>
    <w:link w:val="Titre9Car"/>
    <w:unhideWhenUsed/>
    <w:qFormat/>
    <w:rsid w:val="000979DD"/>
    <w:p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rsid w:val="00AF3839"/>
    <w:pPr>
      <w:keepNext/>
      <w:keepLines/>
      <w:ind w:right="282"/>
      <w:jc w:val="left"/>
    </w:pPr>
    <w:rPr>
      <w:color w:val="000000" w:themeColor="text1"/>
      <w:sz w:val="24"/>
      <w:szCs w:val="24"/>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rsid w:val="00575052"/>
    <w:pPr>
      <w:ind w:left="851" w:hanging="142"/>
    </w:pPr>
    <w:rPr>
      <w:sz w:val="24"/>
      <w:szCs w:val="24"/>
    </w:rPr>
  </w:style>
  <w:style w:type="paragraph" w:customStyle="1" w:styleId="DGATitreTableau">
    <w:name w:val="DGA Titre Tableau"/>
    <w:basedOn w:val="Normal"/>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aliases w:val="Adresse pied de page"/>
    <w:basedOn w:val="Normal"/>
    <w:link w:val="PieddepageCar"/>
    <w:rsid w:val="00575052"/>
    <w:pPr>
      <w:tabs>
        <w:tab w:val="center" w:pos="4536"/>
        <w:tab w:val="right" w:pos="9072"/>
      </w:tabs>
    </w:pPr>
    <w:rPr>
      <w:sz w:val="24"/>
      <w:szCs w:val="24"/>
    </w:rPr>
  </w:style>
  <w:style w:type="character" w:customStyle="1" w:styleId="PieddepageCar">
    <w:name w:val="Pied de page Car"/>
    <w:aliases w:val="Adresse 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rsid w:val="00742A03"/>
    <w:pPr>
      <w:ind w:right="282"/>
    </w:pPr>
    <w:rPr>
      <w:sz w:val="24"/>
      <w:szCs w:val="24"/>
    </w:rPr>
  </w:style>
  <w:style w:type="paragraph" w:styleId="TM9">
    <w:name w:val="toc 9"/>
    <w:basedOn w:val="Normal"/>
    <w:next w:val="Normal"/>
    <w:autoRedefine/>
    <w:uiPriority w:val="99"/>
    <w:semiHidden/>
    <w:pPr>
      <w:ind w:left="1600"/>
    </w:p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qFormat/>
    <w:rsid w:val="00575052"/>
    <w:pPr>
      <w:spacing w:before="120" w:after="120"/>
      <w:ind w:right="-144"/>
    </w:pPr>
  </w:style>
  <w:style w:type="character" w:styleId="Numrodepage">
    <w:name w:val="page number"/>
    <w:basedOn w:val="Policepardfaut"/>
    <w:rsid w:val="003C42FC"/>
    <w:rPr>
      <w:rFonts w:cs="Times New Roman"/>
    </w:rPr>
  </w:style>
  <w:style w:type="paragraph" w:customStyle="1" w:styleId="fcase1ertab">
    <w:name w:val="f_case_1ertab"/>
    <w:basedOn w:val="Normal"/>
    <w:uiPriority w:val="99"/>
    <w:rsid w:val="00F3240E"/>
    <w:pPr>
      <w:tabs>
        <w:tab w:val="left" w:pos="426"/>
      </w:tabs>
      <w:ind w:left="709" w:hanging="709"/>
    </w:pPr>
    <w:rPr>
      <w:rFonts w:ascii="Univers (WN)" w:hAnsi="Univers (WN)" w:cs="Univers (WN)"/>
    </w:rPr>
  </w:style>
  <w:style w:type="paragraph" w:customStyle="1" w:styleId="T1">
    <w:name w:val="T1"/>
    <w:basedOn w:val="Normal"/>
    <w:uiPriority w:val="99"/>
    <w:rsid w:val="00EF60AB"/>
    <w:rPr>
      <w:b/>
      <w:bCs/>
      <w:sz w:val="24"/>
      <w:szCs w:val="24"/>
    </w:rPr>
  </w:style>
  <w:style w:type="paragraph" w:customStyle="1" w:styleId="fcasegauche">
    <w:name w:val="f_case_gauche"/>
    <w:basedOn w:val="Normal"/>
    <w:uiPriority w:val="99"/>
    <w:rsid w:val="00EF60AB"/>
    <w:pPr>
      <w:spacing w:after="60"/>
      <w:ind w:left="284" w:hanging="284"/>
    </w:pPr>
    <w:rPr>
      <w:rFonts w:ascii="Univers (WN)" w:hAnsi="Univers (WN)" w:cs="Univers (WN)"/>
    </w:rPr>
  </w:style>
  <w:style w:type="paragraph" w:styleId="Corpsdetexte3">
    <w:name w:val="Body Text 3"/>
    <w:basedOn w:val="Normal"/>
    <w:link w:val="Corpsdetexte3Car"/>
    <w:rsid w:val="00B9589F"/>
    <w:pPr>
      <w:spacing w:before="120" w:after="120"/>
      <w:jc w:val="left"/>
    </w:pPr>
    <w:rPr>
      <w:sz w:val="24"/>
    </w:rPr>
  </w:style>
  <w:style w:type="character" w:customStyle="1" w:styleId="Corpsdetexte3Car">
    <w:name w:val="Corps de texte 3 Car"/>
    <w:basedOn w:val="Policepardfaut"/>
    <w:link w:val="Corpsdetexte3"/>
    <w:uiPriority w:val="99"/>
    <w:locked/>
    <w:rsid w:val="00B9589F"/>
    <w:rPr>
      <w:rFonts w:ascii="Times New Roman" w:hAnsi="Times New Roman" w:cs="Times New Roman"/>
      <w:sz w:val="20"/>
      <w:szCs w:val="20"/>
    </w:rPr>
  </w:style>
  <w:style w:type="paragraph" w:styleId="Notedefin">
    <w:name w:val="endnote text"/>
    <w:basedOn w:val="Normal"/>
    <w:link w:val="NotedefinCar"/>
    <w:uiPriority w:val="99"/>
    <w:semiHidden/>
    <w:unhideWhenUsed/>
    <w:rsid w:val="004D4F72"/>
  </w:style>
  <w:style w:type="character" w:customStyle="1" w:styleId="NotedefinCar">
    <w:name w:val="Note de fin Car"/>
    <w:basedOn w:val="Policepardfaut"/>
    <w:link w:val="Notedefin"/>
    <w:uiPriority w:val="99"/>
    <w:semiHidden/>
    <w:locked/>
    <w:rsid w:val="004D4F72"/>
    <w:rPr>
      <w:rFonts w:ascii="Times New Roman" w:hAnsi="Times New Roman" w:cs="Times New Roman"/>
      <w:sz w:val="20"/>
      <w:szCs w:val="20"/>
    </w:rPr>
  </w:style>
  <w:style w:type="character" w:styleId="Appeldenotedefin">
    <w:name w:val="endnote reference"/>
    <w:basedOn w:val="Policepardfaut"/>
    <w:uiPriority w:val="99"/>
    <w:semiHidden/>
    <w:unhideWhenUsed/>
    <w:rsid w:val="004D4F72"/>
    <w:rPr>
      <w:rFonts w:cs="Times New Roman"/>
      <w:vertAlign w:val="superscript"/>
    </w:rPr>
  </w:style>
  <w:style w:type="paragraph" w:styleId="Retraitcorpsdetexte2">
    <w:name w:val="Body Text Indent 2"/>
    <w:basedOn w:val="Normal"/>
    <w:link w:val="Retraitcorpsdetexte2Car"/>
    <w:unhideWhenUsed/>
    <w:rsid w:val="000E548C"/>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0E548C"/>
    <w:rPr>
      <w:rFonts w:ascii="Times New Roman" w:hAnsi="Times New Roman" w:cs="Times New Roman"/>
      <w:sz w:val="20"/>
      <w:szCs w:val="20"/>
    </w:rPr>
  </w:style>
  <w:style w:type="paragraph" w:styleId="Textedebulles">
    <w:name w:val="Balloon Text"/>
    <w:basedOn w:val="Normal"/>
    <w:link w:val="TextedebullesCar"/>
    <w:uiPriority w:val="99"/>
    <w:semiHidden/>
    <w:unhideWhenUsed/>
    <w:rsid w:val="002236CC"/>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236CC"/>
    <w:rPr>
      <w:rFonts w:ascii="Tahoma" w:hAnsi="Tahoma" w:cs="Tahoma"/>
      <w:sz w:val="16"/>
      <w:szCs w:val="16"/>
    </w:rPr>
  </w:style>
  <w:style w:type="table" w:styleId="Grilledutableau">
    <w:name w:val="Table Grid"/>
    <w:basedOn w:val="TableauNormal"/>
    <w:uiPriority w:val="59"/>
    <w:rsid w:val="00EC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79DD"/>
    <w:pPr>
      <w:ind w:left="720"/>
      <w:contextualSpacing/>
    </w:pPr>
  </w:style>
  <w:style w:type="paragraph" w:styleId="Corpsdetexte2">
    <w:name w:val="Body Text 2"/>
    <w:basedOn w:val="Normal"/>
    <w:link w:val="Corpsdetexte2Car"/>
    <w:unhideWhenUsed/>
    <w:rsid w:val="000979DD"/>
    <w:pPr>
      <w:spacing w:after="120" w:line="480" w:lineRule="auto"/>
    </w:pPr>
  </w:style>
  <w:style w:type="character" w:customStyle="1" w:styleId="Corpsdetexte2Car">
    <w:name w:val="Corps de texte 2 Car"/>
    <w:basedOn w:val="Policepardfaut"/>
    <w:link w:val="Corpsdetexte2"/>
    <w:uiPriority w:val="99"/>
    <w:semiHidden/>
    <w:rsid w:val="000979DD"/>
    <w:rPr>
      <w:rFonts w:ascii="Times New Roman" w:hAnsi="Times New Roman" w:cs="Times New Roman"/>
      <w:sz w:val="20"/>
      <w:szCs w:val="20"/>
    </w:rPr>
  </w:style>
  <w:style w:type="character" w:customStyle="1" w:styleId="Titre9Car">
    <w:name w:val="Titre 9 Car"/>
    <w:basedOn w:val="Policepardfaut"/>
    <w:link w:val="Titre9"/>
    <w:uiPriority w:val="9"/>
    <w:semiHidden/>
    <w:rsid w:val="000979DD"/>
    <w:rPr>
      <w:rFonts w:asciiTheme="majorHAnsi" w:eastAsiaTheme="majorEastAsia" w:hAnsiTheme="majorHAnsi" w:cs="Times New Roman"/>
    </w:rPr>
  </w:style>
  <w:style w:type="character" w:customStyle="1" w:styleId="DGANormalCar">
    <w:name w:val="DGA Normal Car"/>
    <w:basedOn w:val="Policepardfaut"/>
    <w:link w:val="DGANormal"/>
    <w:locked/>
    <w:rsid w:val="000979DD"/>
    <w:rPr>
      <w:rFonts w:ascii="Times New Roman" w:hAnsi="Times New Roman" w:cs="Times New Roman"/>
      <w:sz w:val="24"/>
      <w:szCs w:val="24"/>
    </w:rPr>
  </w:style>
  <w:style w:type="paragraph" w:customStyle="1" w:styleId="StyleAvant0ptAprs3pt">
    <w:name w:val="Style Avant : 0 pt Après : 3 pt"/>
    <w:basedOn w:val="Normal"/>
    <w:rsid w:val="000979DD"/>
    <w:pPr>
      <w:spacing w:after="60"/>
      <w:ind w:left="397"/>
    </w:pPr>
    <w:rPr>
      <w:sz w:val="22"/>
    </w:rPr>
  </w:style>
  <w:style w:type="paragraph" w:customStyle="1" w:styleId="articlex">
    <w:name w:val="articlex"/>
    <w:basedOn w:val="Titre1"/>
    <w:autoRedefine/>
    <w:rsid w:val="000979DD"/>
    <w:pPr>
      <w:keepNext w:val="0"/>
      <w:spacing w:before="0" w:after="0"/>
    </w:pPr>
    <w:rPr>
      <w:b w:val="0"/>
      <w:bCs w:val="0"/>
      <w:caps/>
      <w:kern w:val="0"/>
      <w:sz w:val="24"/>
      <w:szCs w:val="20"/>
      <w:u w:val="single"/>
    </w:rPr>
  </w:style>
  <w:style w:type="paragraph" w:customStyle="1" w:styleId="articlexx">
    <w:name w:val="articlex.x"/>
    <w:basedOn w:val="Titre2"/>
    <w:autoRedefine/>
    <w:rsid w:val="000979DD"/>
    <w:pPr>
      <w:keepNext w:val="0"/>
      <w:spacing w:before="0" w:after="0"/>
      <w:ind w:right="283"/>
      <w:outlineLvl w:val="9"/>
    </w:pPr>
    <w:rPr>
      <w:sz w:val="24"/>
      <w:szCs w:val="20"/>
    </w:rPr>
  </w:style>
  <w:style w:type="character" w:customStyle="1" w:styleId="Titre6Car">
    <w:name w:val="Titre 6 Car"/>
    <w:basedOn w:val="Policepardfaut"/>
    <w:link w:val="Titre6"/>
    <w:rsid w:val="00FC0652"/>
    <w:rPr>
      <w:rFonts w:ascii="Times New Roman" w:hAnsi="Times New Roman" w:cs="Times New Roman"/>
      <w:sz w:val="20"/>
      <w:szCs w:val="20"/>
      <w:u w:val="single"/>
    </w:rPr>
  </w:style>
  <w:style w:type="character" w:customStyle="1" w:styleId="Titre7Car">
    <w:name w:val="Titre 7 Car"/>
    <w:basedOn w:val="Policepardfaut"/>
    <w:link w:val="Titre7"/>
    <w:rsid w:val="00FC0652"/>
    <w:rPr>
      <w:rFonts w:ascii="Times New Roman" w:hAnsi="Times New Roman" w:cs="Times New Roman"/>
      <w:i/>
      <w:sz w:val="20"/>
      <w:szCs w:val="20"/>
    </w:rPr>
  </w:style>
  <w:style w:type="character" w:customStyle="1" w:styleId="Titre8Car">
    <w:name w:val="Titre 8 Car"/>
    <w:basedOn w:val="Policepardfaut"/>
    <w:link w:val="Titre8"/>
    <w:rsid w:val="00FC0652"/>
    <w:rPr>
      <w:rFonts w:ascii="Times New Roman" w:hAnsi="Times New Roman" w:cs="Times New Roman"/>
      <w:i/>
      <w:sz w:val="20"/>
      <w:szCs w:val="20"/>
    </w:rPr>
  </w:style>
  <w:style w:type="paragraph" w:styleId="Retraitnormal">
    <w:name w:val="Normal Indent"/>
    <w:basedOn w:val="Normal"/>
    <w:rsid w:val="00FC0652"/>
    <w:pPr>
      <w:ind w:left="708"/>
      <w:jc w:val="left"/>
    </w:pPr>
  </w:style>
  <w:style w:type="character" w:styleId="Marquedecommentaire">
    <w:name w:val="annotation reference"/>
    <w:semiHidden/>
    <w:rsid w:val="00FC0652"/>
    <w:rPr>
      <w:sz w:val="16"/>
    </w:rPr>
  </w:style>
  <w:style w:type="paragraph" w:styleId="Commentaire">
    <w:name w:val="annotation text"/>
    <w:basedOn w:val="Normal"/>
    <w:link w:val="CommentaireCar"/>
    <w:semiHidden/>
    <w:rsid w:val="00FC0652"/>
    <w:pPr>
      <w:jc w:val="left"/>
    </w:pPr>
  </w:style>
  <w:style w:type="character" w:customStyle="1" w:styleId="CommentaireCar">
    <w:name w:val="Commentaire Car"/>
    <w:basedOn w:val="Policepardfaut"/>
    <w:link w:val="Commentaire"/>
    <w:semiHidden/>
    <w:rsid w:val="00FC0652"/>
    <w:rPr>
      <w:rFonts w:ascii="Times New Roman" w:hAnsi="Times New Roman" w:cs="Times New Roman"/>
      <w:sz w:val="20"/>
      <w:szCs w:val="20"/>
    </w:rPr>
  </w:style>
  <w:style w:type="paragraph" w:styleId="Index7">
    <w:name w:val="index 7"/>
    <w:basedOn w:val="Normal"/>
    <w:next w:val="Normal"/>
    <w:semiHidden/>
    <w:rsid w:val="00FC0652"/>
    <w:pPr>
      <w:ind w:left="2160"/>
      <w:jc w:val="left"/>
    </w:pPr>
  </w:style>
  <w:style w:type="paragraph" w:styleId="Index6">
    <w:name w:val="index 6"/>
    <w:basedOn w:val="Normal"/>
    <w:next w:val="Normal"/>
    <w:semiHidden/>
    <w:rsid w:val="00FC0652"/>
    <w:pPr>
      <w:ind w:left="1800"/>
      <w:jc w:val="left"/>
    </w:pPr>
  </w:style>
  <w:style w:type="paragraph" w:styleId="Index5">
    <w:name w:val="index 5"/>
    <w:basedOn w:val="Normal"/>
    <w:next w:val="Normal"/>
    <w:semiHidden/>
    <w:rsid w:val="00FC0652"/>
    <w:pPr>
      <w:ind w:left="1440"/>
      <w:jc w:val="left"/>
    </w:pPr>
  </w:style>
  <w:style w:type="paragraph" w:styleId="Index4">
    <w:name w:val="index 4"/>
    <w:basedOn w:val="Normal"/>
    <w:next w:val="Normal"/>
    <w:semiHidden/>
    <w:rsid w:val="00FC0652"/>
    <w:pPr>
      <w:ind w:left="1080"/>
      <w:jc w:val="left"/>
    </w:pPr>
  </w:style>
  <w:style w:type="paragraph" w:styleId="Index3">
    <w:name w:val="index 3"/>
    <w:basedOn w:val="Normal"/>
    <w:next w:val="Normal"/>
    <w:semiHidden/>
    <w:rsid w:val="00FC0652"/>
    <w:pPr>
      <w:ind w:left="720"/>
      <w:jc w:val="left"/>
    </w:pPr>
  </w:style>
  <w:style w:type="paragraph" w:styleId="Index2">
    <w:name w:val="index 2"/>
    <w:basedOn w:val="Normal"/>
    <w:next w:val="Normal"/>
    <w:semiHidden/>
    <w:rsid w:val="00FC0652"/>
    <w:pPr>
      <w:ind w:left="360"/>
      <w:jc w:val="left"/>
    </w:pPr>
  </w:style>
  <w:style w:type="paragraph" w:styleId="Index1">
    <w:name w:val="index 1"/>
    <w:basedOn w:val="Normal"/>
    <w:next w:val="Normal"/>
    <w:semiHidden/>
    <w:rsid w:val="00FC0652"/>
    <w:pPr>
      <w:jc w:val="left"/>
    </w:pPr>
  </w:style>
  <w:style w:type="character" w:styleId="Numrodeligne">
    <w:name w:val="line number"/>
    <w:basedOn w:val="Policepardfaut"/>
    <w:rsid w:val="00FC0652"/>
  </w:style>
  <w:style w:type="paragraph" w:styleId="Titreindex">
    <w:name w:val="index heading"/>
    <w:basedOn w:val="Normal"/>
    <w:next w:val="Index1"/>
    <w:semiHidden/>
    <w:rsid w:val="00FC0652"/>
    <w:pPr>
      <w:jc w:val="left"/>
    </w:pPr>
  </w:style>
  <w:style w:type="character" w:styleId="Appelnotedebasdep">
    <w:name w:val="footnote reference"/>
    <w:semiHidden/>
    <w:rsid w:val="00FC0652"/>
    <w:rPr>
      <w:position w:val="6"/>
      <w:sz w:val="16"/>
    </w:rPr>
  </w:style>
  <w:style w:type="paragraph" w:styleId="Notedebasdepage">
    <w:name w:val="footnote text"/>
    <w:basedOn w:val="Normal"/>
    <w:link w:val="NotedebasdepageCar"/>
    <w:semiHidden/>
    <w:rsid w:val="00FC0652"/>
    <w:pPr>
      <w:jc w:val="left"/>
    </w:pPr>
  </w:style>
  <w:style w:type="character" w:customStyle="1" w:styleId="NotedebasdepageCar">
    <w:name w:val="Note de bas de page Car"/>
    <w:basedOn w:val="Policepardfaut"/>
    <w:link w:val="Notedebasdepage"/>
    <w:semiHidden/>
    <w:rsid w:val="00FC0652"/>
    <w:rPr>
      <w:rFonts w:ascii="Times New Roman" w:hAnsi="Times New Roman" w:cs="Times New Roman"/>
      <w:sz w:val="20"/>
      <w:szCs w:val="20"/>
    </w:rPr>
  </w:style>
  <w:style w:type="paragraph" w:styleId="Normalcentr">
    <w:name w:val="Block Text"/>
    <w:basedOn w:val="Normal"/>
    <w:rsid w:val="00FC0652"/>
    <w:pPr>
      <w:ind w:left="1134" w:right="95" w:firstLine="567"/>
    </w:pPr>
    <w:rPr>
      <w:sz w:val="24"/>
    </w:rPr>
  </w:style>
  <w:style w:type="paragraph" w:styleId="Retraitcorpsdetexte">
    <w:name w:val="Body Text Indent"/>
    <w:basedOn w:val="Normal"/>
    <w:link w:val="RetraitcorpsdetexteCar"/>
    <w:rsid w:val="00FC0652"/>
    <w:pPr>
      <w:ind w:left="1701" w:firstLine="567"/>
      <w:jc w:val="left"/>
    </w:pPr>
    <w:rPr>
      <w:sz w:val="24"/>
    </w:rPr>
  </w:style>
  <w:style w:type="character" w:customStyle="1" w:styleId="RetraitcorpsdetexteCar">
    <w:name w:val="Retrait corps de texte Car"/>
    <w:basedOn w:val="Policepardfaut"/>
    <w:link w:val="Retraitcorpsdetexte"/>
    <w:rsid w:val="00FC0652"/>
    <w:rPr>
      <w:rFonts w:ascii="Times New Roman" w:hAnsi="Times New Roman" w:cs="Times New Roman"/>
      <w:sz w:val="24"/>
      <w:szCs w:val="20"/>
    </w:rPr>
  </w:style>
  <w:style w:type="paragraph" w:customStyle="1" w:styleId="ADRESSE">
    <w:name w:val="ADRESSE"/>
    <w:basedOn w:val="Normal"/>
    <w:rsid w:val="00FC0652"/>
    <w:pPr>
      <w:ind w:left="4536"/>
      <w:jc w:val="left"/>
    </w:pPr>
    <w:rPr>
      <w:rFonts w:ascii="Courier" w:hAnsi="Courier"/>
      <w:b/>
      <w:sz w:val="24"/>
    </w:rPr>
  </w:style>
  <w:style w:type="paragraph" w:customStyle="1" w:styleId="en-tte0">
    <w:name w:val="en-tÍte"/>
    <w:basedOn w:val="Normal"/>
    <w:rsid w:val="00FC0652"/>
    <w:pPr>
      <w:tabs>
        <w:tab w:val="center" w:pos="4819"/>
        <w:tab w:val="right" w:pos="9071"/>
      </w:tabs>
    </w:pPr>
    <w:rPr>
      <w:sz w:val="24"/>
    </w:rPr>
  </w:style>
  <w:style w:type="paragraph" w:customStyle="1" w:styleId="textenote">
    <w:name w:val="texte note"/>
    <w:basedOn w:val="Normal"/>
    <w:rsid w:val="00FC0652"/>
  </w:style>
  <w:style w:type="paragraph" w:customStyle="1" w:styleId="TITRECENTRE">
    <w:name w:val="TITRE CENTRE"/>
    <w:basedOn w:val="Normal"/>
    <w:rsid w:val="00FC0652"/>
    <w:pPr>
      <w:jc w:val="center"/>
    </w:pPr>
    <w:rPr>
      <w:b/>
      <w:sz w:val="26"/>
    </w:rPr>
  </w:style>
  <w:style w:type="paragraph" w:customStyle="1" w:styleId="R1">
    <w:name w:val="R1"/>
    <w:basedOn w:val="Normal"/>
    <w:rsid w:val="00FC0652"/>
    <w:pPr>
      <w:ind w:left="820" w:hanging="260"/>
    </w:pPr>
    <w:rPr>
      <w:sz w:val="24"/>
    </w:rPr>
  </w:style>
  <w:style w:type="paragraph" w:customStyle="1" w:styleId="T2">
    <w:name w:val="T2"/>
    <w:basedOn w:val="Normal"/>
    <w:rsid w:val="00FC0652"/>
    <w:pPr>
      <w:ind w:left="560"/>
    </w:pPr>
    <w:rPr>
      <w:sz w:val="22"/>
      <w:u w:val="single"/>
    </w:rPr>
  </w:style>
  <w:style w:type="paragraph" w:customStyle="1" w:styleId="TEXTE2">
    <w:name w:val="TEXTE2"/>
    <w:basedOn w:val="T2"/>
    <w:rsid w:val="00FC0652"/>
    <w:rPr>
      <w:sz w:val="24"/>
      <w:u w:val="none"/>
    </w:rPr>
  </w:style>
  <w:style w:type="paragraph" w:customStyle="1" w:styleId="TEXTE3">
    <w:name w:val="TEXTE3"/>
    <w:basedOn w:val="TEXTE2"/>
    <w:rsid w:val="00FC0652"/>
    <w:pPr>
      <w:ind w:left="1100"/>
    </w:pPr>
  </w:style>
  <w:style w:type="paragraph" w:customStyle="1" w:styleId="TYPE">
    <w:name w:val="TYPE"/>
    <w:basedOn w:val="Normal"/>
    <w:rsid w:val="00FC0652"/>
    <w:pPr>
      <w:ind w:right="15" w:firstLine="7"/>
    </w:pPr>
    <w:rPr>
      <w:rFonts w:ascii="Courier" w:hAnsi="Courier"/>
    </w:rPr>
  </w:style>
  <w:style w:type="paragraph" w:customStyle="1" w:styleId="TAB">
    <w:name w:val="TAB"/>
    <w:basedOn w:val="TYPE"/>
    <w:rsid w:val="00FC0652"/>
    <w:pPr>
      <w:tabs>
        <w:tab w:val="left" w:pos="2260"/>
        <w:tab w:val="left" w:pos="2540"/>
      </w:tabs>
    </w:pPr>
  </w:style>
  <w:style w:type="paragraph" w:customStyle="1" w:styleId="BL">
    <w:name w:val="BL"/>
    <w:basedOn w:val="Normal"/>
    <w:rsid w:val="00FC0652"/>
    <w:pPr>
      <w:tabs>
        <w:tab w:val="left" w:pos="878"/>
        <w:tab w:val="left" w:pos="2860"/>
        <w:tab w:val="left" w:pos="5120"/>
        <w:tab w:val="left" w:pos="7300"/>
      </w:tabs>
      <w:ind w:right="15" w:firstLine="7"/>
    </w:pPr>
    <w:rPr>
      <w:rFonts w:ascii="Courier" w:hAnsi="Courier"/>
      <w:b/>
    </w:rPr>
  </w:style>
  <w:style w:type="paragraph" w:customStyle="1" w:styleId="ENC">
    <w:name w:val="ENC"/>
    <w:basedOn w:val="Normal"/>
    <w:rsid w:val="00FC0652"/>
    <w:pPr>
      <w:framePr w:wrap="auto" w:hAnchor="margin"/>
      <w:pBdr>
        <w:top w:val="single" w:sz="6" w:space="1" w:color="auto"/>
        <w:left w:val="single" w:sz="6" w:space="1" w:color="auto"/>
        <w:bottom w:val="single" w:sz="6" w:space="1" w:color="auto"/>
        <w:right w:val="single" w:sz="6" w:space="1" w:color="auto"/>
      </w:pBdr>
      <w:tabs>
        <w:tab w:val="center" w:pos="6800"/>
        <w:tab w:val="center" w:pos="8520"/>
      </w:tabs>
      <w:ind w:left="6237" w:right="284" w:firstLine="7"/>
    </w:pPr>
    <w:rPr>
      <w:rFonts w:ascii="Courier" w:hAnsi="Courier"/>
      <w:b/>
    </w:rPr>
  </w:style>
  <w:style w:type="paragraph" w:customStyle="1" w:styleId="3">
    <w:name w:val="3"/>
    <w:basedOn w:val="TAB"/>
    <w:rsid w:val="00FC0652"/>
    <w:pPr>
      <w:tabs>
        <w:tab w:val="clear" w:pos="2540"/>
        <w:tab w:val="left" w:pos="3080"/>
      </w:tabs>
    </w:pPr>
  </w:style>
  <w:style w:type="paragraph" w:customStyle="1" w:styleId="PDG">
    <w:name w:val="PDG"/>
    <w:basedOn w:val="Normal"/>
    <w:rsid w:val="00FC0652"/>
    <w:pPr>
      <w:ind w:left="4500" w:right="15" w:firstLine="7"/>
    </w:pPr>
  </w:style>
  <w:style w:type="paragraph" w:customStyle="1" w:styleId="listdoc">
    <w:name w:val="list doc"/>
    <w:basedOn w:val="Normal"/>
    <w:rsid w:val="00FC0652"/>
    <w:pPr>
      <w:spacing w:before="160" w:after="40"/>
      <w:ind w:left="709" w:right="15" w:hanging="567"/>
    </w:pPr>
    <w:rPr>
      <w:rFonts w:ascii="Courier" w:hAnsi="Courier"/>
    </w:rPr>
  </w:style>
  <w:style w:type="paragraph" w:customStyle="1" w:styleId="SOMM">
    <w:name w:val="SOMM"/>
    <w:basedOn w:val="Normal"/>
    <w:rsid w:val="00FC0652"/>
    <w:pPr>
      <w:tabs>
        <w:tab w:val="left" w:pos="878"/>
        <w:tab w:val="left" w:pos="3840"/>
      </w:tabs>
      <w:spacing w:line="360" w:lineRule="atLeast"/>
      <w:ind w:left="4040" w:right="-25" w:hanging="1780"/>
    </w:pPr>
    <w:rPr>
      <w:rFonts w:ascii="Courier" w:hAnsi="Courier"/>
    </w:rPr>
  </w:style>
  <w:style w:type="paragraph" w:customStyle="1" w:styleId="GRAS">
    <w:name w:val="GRAS"/>
    <w:basedOn w:val="Normal"/>
    <w:rsid w:val="00FC0652"/>
    <w:pPr>
      <w:tabs>
        <w:tab w:val="left" w:pos="878"/>
      </w:tabs>
      <w:ind w:right="15" w:firstLine="7"/>
      <w:jc w:val="center"/>
    </w:pPr>
    <w:rPr>
      <w:rFonts w:ascii="Courier" w:hAnsi="Courier"/>
      <w:b/>
    </w:rPr>
  </w:style>
  <w:style w:type="paragraph" w:customStyle="1" w:styleId="RETRAIT1">
    <w:name w:val="RETRAIT1"/>
    <w:basedOn w:val="Normal"/>
    <w:rsid w:val="00FC0652"/>
    <w:pPr>
      <w:ind w:left="840" w:right="15" w:hanging="320"/>
    </w:pPr>
    <w:rPr>
      <w:rFonts w:ascii="Courier" w:hAnsi="Courier"/>
    </w:rPr>
  </w:style>
  <w:style w:type="paragraph" w:customStyle="1" w:styleId="PARAP">
    <w:name w:val="PARAP"/>
    <w:basedOn w:val="Normal"/>
    <w:rsid w:val="00FC0652"/>
    <w:pPr>
      <w:ind w:left="640" w:right="35" w:hanging="613"/>
    </w:pPr>
    <w:rPr>
      <w:rFonts w:ascii="Courier" w:hAnsi="Courier"/>
    </w:rPr>
  </w:style>
  <w:style w:type="paragraph" w:customStyle="1" w:styleId="1">
    <w:name w:val="1"/>
    <w:basedOn w:val="PARAP"/>
    <w:rsid w:val="00FC0652"/>
    <w:pPr>
      <w:tabs>
        <w:tab w:val="left" w:pos="640"/>
      </w:tabs>
      <w:ind w:left="980" w:hanging="953"/>
    </w:pPr>
  </w:style>
  <w:style w:type="paragraph" w:customStyle="1" w:styleId="PARAP2">
    <w:name w:val="PARAP2"/>
    <w:basedOn w:val="Normal"/>
    <w:rsid w:val="00FC0652"/>
    <w:pPr>
      <w:tabs>
        <w:tab w:val="center" w:pos="2551"/>
      </w:tabs>
      <w:ind w:left="1500" w:right="15" w:hanging="860"/>
    </w:pPr>
    <w:rPr>
      <w:rFonts w:ascii="Courier" w:hAnsi="Courier"/>
    </w:rPr>
  </w:style>
  <w:style w:type="paragraph" w:customStyle="1" w:styleId="RETRAIT2">
    <w:name w:val="RETRAIT2"/>
    <w:basedOn w:val="RETRAIT1"/>
    <w:rsid w:val="00FC0652"/>
    <w:pPr>
      <w:ind w:left="1120" w:hanging="300"/>
    </w:pPr>
  </w:style>
  <w:style w:type="paragraph" w:customStyle="1" w:styleId="2">
    <w:name w:val="2"/>
    <w:basedOn w:val="TAB"/>
    <w:rsid w:val="00FC0652"/>
    <w:pPr>
      <w:tabs>
        <w:tab w:val="clear" w:pos="2260"/>
        <w:tab w:val="clear" w:pos="2540"/>
        <w:tab w:val="left" w:pos="2620"/>
        <w:tab w:val="left" w:pos="3140"/>
      </w:tabs>
      <w:ind w:firstLine="2180"/>
    </w:pPr>
  </w:style>
  <w:style w:type="paragraph" w:customStyle="1" w:styleId="4">
    <w:name w:val="4"/>
    <w:basedOn w:val="PARAP"/>
    <w:rsid w:val="00FC0652"/>
    <w:pPr>
      <w:tabs>
        <w:tab w:val="left" w:pos="1300"/>
        <w:tab w:val="left" w:pos="1580"/>
      </w:tabs>
    </w:pPr>
  </w:style>
  <w:style w:type="paragraph" w:customStyle="1" w:styleId="T3">
    <w:name w:val="T3"/>
    <w:basedOn w:val="Normal"/>
    <w:rsid w:val="00FC0652"/>
    <w:pPr>
      <w:ind w:right="15" w:firstLine="560"/>
    </w:pPr>
    <w:rPr>
      <w:rFonts w:ascii="Courier" w:hAnsi="Courier"/>
    </w:rPr>
  </w:style>
  <w:style w:type="paragraph" w:customStyle="1" w:styleId="CHIFFRES">
    <w:name w:val="CHIFFRES"/>
    <w:basedOn w:val="Normal"/>
    <w:rsid w:val="00FC0652"/>
    <w:rPr>
      <w:b/>
      <w:sz w:val="22"/>
    </w:rPr>
  </w:style>
  <w:style w:type="paragraph" w:customStyle="1" w:styleId="paragraphe">
    <w:name w:val="paragraphe"/>
    <w:basedOn w:val="Normal"/>
    <w:rsid w:val="00FC0652"/>
    <w:pPr>
      <w:ind w:firstLine="1120"/>
      <w:jc w:val="left"/>
    </w:pPr>
    <w:rPr>
      <w:rFonts w:ascii="Helv" w:hAnsi="Helv"/>
      <w:sz w:val="24"/>
    </w:rPr>
  </w:style>
  <w:style w:type="paragraph" w:customStyle="1" w:styleId="A">
    <w:name w:val="A"/>
    <w:basedOn w:val="Normal"/>
    <w:rsid w:val="00FC0652"/>
    <w:pPr>
      <w:tabs>
        <w:tab w:val="left" w:pos="580"/>
      </w:tabs>
      <w:ind w:left="2340" w:hanging="2340"/>
    </w:pPr>
    <w:rPr>
      <w:sz w:val="24"/>
    </w:rPr>
  </w:style>
  <w:style w:type="paragraph" w:customStyle="1" w:styleId="r">
    <w:name w:val="r"/>
    <w:basedOn w:val="Normal"/>
    <w:rsid w:val="00FC0652"/>
    <w:pPr>
      <w:tabs>
        <w:tab w:val="left" w:pos="3400"/>
      </w:tabs>
      <w:ind w:left="3640" w:hanging="3080"/>
    </w:pPr>
    <w:rPr>
      <w:sz w:val="24"/>
    </w:rPr>
  </w:style>
  <w:style w:type="paragraph" w:customStyle="1" w:styleId="11-titre">
    <w:name w:val="1.1- titre"/>
    <w:basedOn w:val="Normal"/>
    <w:rsid w:val="00FC0652"/>
    <w:pPr>
      <w:tabs>
        <w:tab w:val="left" w:pos="780"/>
      </w:tabs>
      <w:ind w:left="780" w:hanging="780"/>
    </w:pPr>
    <w:rPr>
      <w:b/>
      <w:color w:val="000000"/>
      <w:sz w:val="24"/>
      <w:u w:val="single"/>
      <w:lang w:val="en-US"/>
    </w:rPr>
  </w:style>
  <w:style w:type="paragraph" w:customStyle="1" w:styleId="111-paradesuite">
    <w:name w:val="1.1.1- para de suite"/>
    <w:basedOn w:val="Normal"/>
    <w:rsid w:val="00FC0652"/>
    <w:pPr>
      <w:tabs>
        <w:tab w:val="left" w:pos="680"/>
        <w:tab w:val="left" w:pos="1860"/>
      </w:tabs>
      <w:ind w:left="1320" w:hanging="1320"/>
    </w:pPr>
    <w:rPr>
      <w:color w:val="000000"/>
      <w:sz w:val="24"/>
      <w:lang w:val="en-US"/>
    </w:rPr>
  </w:style>
  <w:style w:type="paragraph" w:customStyle="1" w:styleId="111-titre">
    <w:name w:val="1.1.1- titre"/>
    <w:basedOn w:val="111-paradesuite"/>
    <w:rsid w:val="00FC0652"/>
    <w:pPr>
      <w:ind w:left="1860" w:hanging="1860"/>
    </w:pPr>
    <w:rPr>
      <w:b/>
      <w:u w:val="single"/>
    </w:rPr>
  </w:style>
  <w:style w:type="paragraph" w:customStyle="1" w:styleId="1111-paradesuite">
    <w:name w:val="1.1.1.1- para de suite"/>
    <w:basedOn w:val="111-paradesuite"/>
    <w:rsid w:val="00FC0652"/>
    <w:pPr>
      <w:tabs>
        <w:tab w:val="clear" w:pos="680"/>
        <w:tab w:val="clear" w:pos="1860"/>
        <w:tab w:val="left" w:pos="1180"/>
        <w:tab w:val="left" w:pos="2660"/>
      </w:tabs>
      <w:ind w:left="2098" w:hanging="2098"/>
    </w:pPr>
  </w:style>
  <w:style w:type="paragraph" w:customStyle="1" w:styleId="retraitaou-">
    <w:name w:val="retrait a) ou -"/>
    <w:basedOn w:val="Normal"/>
    <w:rsid w:val="00FC0652"/>
    <w:pPr>
      <w:ind w:left="2460" w:hanging="280"/>
    </w:pPr>
    <w:rPr>
      <w:color w:val="000000"/>
      <w:sz w:val="24"/>
      <w:lang w:val="en-US"/>
    </w:rPr>
  </w:style>
  <w:style w:type="paragraph" w:customStyle="1" w:styleId="retraitformPsd">
    <w:name w:val="retrait form. Psd"/>
    <w:basedOn w:val="Normal"/>
    <w:rsid w:val="00FC0652"/>
    <w:pPr>
      <w:tabs>
        <w:tab w:val="left" w:pos="1860"/>
        <w:tab w:val="left" w:pos="2960"/>
        <w:tab w:val="left" w:pos="3700"/>
      </w:tabs>
      <w:ind w:left="3740" w:hanging="3740"/>
    </w:pPr>
    <w:rPr>
      <w:color w:val="000000"/>
      <w:sz w:val="24"/>
      <w:lang w:val="en-US"/>
    </w:rPr>
  </w:style>
  <w:style w:type="paragraph" w:customStyle="1" w:styleId="11paragraphe">
    <w:name w:val="1.1. paragraphe"/>
    <w:basedOn w:val="Normal"/>
    <w:rsid w:val="00FC0652"/>
    <w:pPr>
      <w:tabs>
        <w:tab w:val="left" w:pos="1260"/>
      </w:tabs>
      <w:ind w:left="760" w:hanging="760"/>
    </w:pPr>
    <w:rPr>
      <w:color w:val="000000"/>
      <w:sz w:val="24"/>
      <w:lang w:val="en-US"/>
    </w:rPr>
  </w:style>
  <w:style w:type="paragraph" w:customStyle="1" w:styleId="Numrodepage1">
    <w:name w:val="Numéro de page1"/>
    <w:basedOn w:val="Normal"/>
    <w:next w:val="Normal"/>
    <w:rsid w:val="00FC0652"/>
    <w:pPr>
      <w:jc w:val="left"/>
    </w:pPr>
    <w:rPr>
      <w:color w:val="000000"/>
      <w:sz w:val="24"/>
      <w:lang w:val="en-US"/>
    </w:rPr>
  </w:style>
  <w:style w:type="paragraph" w:customStyle="1" w:styleId="1relignedocumentsap">
    <w:name w:val="1ère ligne (documents ap"/>
    <w:basedOn w:val="Normal"/>
    <w:rsid w:val="00FC0652"/>
    <w:pPr>
      <w:tabs>
        <w:tab w:val="left" w:pos="7840"/>
        <w:tab w:val="left" w:pos="8120"/>
      </w:tabs>
    </w:pPr>
    <w:rPr>
      <w:rFonts w:ascii="Helv" w:hAnsi="Helv"/>
      <w:color w:val="000000"/>
      <w:lang w:val="en-US"/>
    </w:rPr>
  </w:style>
  <w:style w:type="paragraph" w:customStyle="1" w:styleId="alinadocumentsapplic">
    <w:name w:val="alinéa (documents applic"/>
    <w:basedOn w:val="Normal"/>
    <w:rsid w:val="00FC0652"/>
    <w:pPr>
      <w:ind w:left="1120" w:hanging="280"/>
    </w:pPr>
    <w:rPr>
      <w:color w:val="000000"/>
      <w:sz w:val="24"/>
      <w:lang w:val="en-US"/>
    </w:rPr>
  </w:style>
  <w:style w:type="paragraph" w:customStyle="1" w:styleId="11paragraphe0">
    <w:name w:val="1.1 paragraphe"/>
    <w:basedOn w:val="Normal"/>
    <w:rsid w:val="00FC0652"/>
    <w:pPr>
      <w:tabs>
        <w:tab w:val="left" w:pos="1540"/>
        <w:tab w:val="left" w:pos="2080"/>
        <w:tab w:val="left" w:pos="2360"/>
        <w:tab w:val="left" w:pos="10180"/>
        <w:tab w:val="left" w:pos="10460"/>
      </w:tabs>
      <w:ind w:left="680" w:hanging="680"/>
    </w:pPr>
    <w:rPr>
      <w:rFonts w:ascii="Helv" w:hAnsi="Helv"/>
      <w:color w:val="000000"/>
      <w:lang w:val="en-US"/>
    </w:rPr>
  </w:style>
  <w:style w:type="paragraph" w:customStyle="1" w:styleId="Formules">
    <w:name w:val="Formules"/>
    <w:basedOn w:val="Normal"/>
    <w:rsid w:val="00FC0652"/>
    <w:pPr>
      <w:tabs>
        <w:tab w:val="left" w:pos="560"/>
        <w:tab w:val="left" w:pos="2120"/>
        <w:tab w:val="left" w:pos="2280"/>
        <w:tab w:val="left" w:pos="2700"/>
        <w:tab w:val="left" w:pos="3160"/>
        <w:tab w:val="left" w:pos="10280"/>
      </w:tabs>
      <w:ind w:left="2540" w:hanging="2460"/>
    </w:pPr>
    <w:rPr>
      <w:rFonts w:ascii="Helv" w:hAnsi="Helv"/>
      <w:color w:val="000000"/>
      <w:lang w:val="en-US"/>
    </w:rPr>
  </w:style>
  <w:style w:type="paragraph" w:customStyle="1" w:styleId="11-paradesuite">
    <w:name w:val="1.1- para de suite"/>
    <w:basedOn w:val="Normal"/>
    <w:rsid w:val="00FC0652"/>
    <w:pPr>
      <w:tabs>
        <w:tab w:val="left" w:pos="1700"/>
        <w:tab w:val="left" w:pos="10340"/>
        <w:tab w:val="left" w:pos="10620"/>
      </w:tabs>
      <w:ind w:left="840" w:hanging="840"/>
      <w:jc w:val="left"/>
    </w:pPr>
    <w:rPr>
      <w:rFonts w:ascii="Helv" w:hAnsi="Helv"/>
      <w:b/>
      <w:color w:val="000000"/>
      <w:lang w:val="en-US"/>
    </w:rPr>
  </w:style>
  <w:style w:type="paragraph" w:customStyle="1" w:styleId="titre2bis">
    <w:name w:val="titre 2 bis"/>
    <w:basedOn w:val="Titre2"/>
    <w:rsid w:val="00FC0652"/>
    <w:pPr>
      <w:keepNext w:val="0"/>
      <w:spacing w:before="120" w:after="0"/>
      <w:ind w:left="567"/>
      <w:outlineLvl w:val="9"/>
    </w:pPr>
    <w:rPr>
      <w:b/>
      <w:smallCaps/>
      <w:sz w:val="24"/>
      <w:szCs w:val="20"/>
    </w:rPr>
  </w:style>
  <w:style w:type="paragraph" w:customStyle="1" w:styleId="titre3bis">
    <w:name w:val="titre 3 bis"/>
    <w:basedOn w:val="Titre3"/>
    <w:rsid w:val="00FC0652"/>
    <w:pPr>
      <w:keepNext w:val="0"/>
      <w:spacing w:before="120" w:after="360"/>
      <w:ind w:left="851"/>
      <w:outlineLvl w:val="9"/>
    </w:pPr>
    <w:rPr>
      <w:b/>
      <w:szCs w:val="20"/>
      <w:u w:val="none"/>
    </w:rPr>
  </w:style>
  <w:style w:type="paragraph" w:styleId="Retraitcorpsdetexte3">
    <w:name w:val="Body Text Indent 3"/>
    <w:basedOn w:val="Normal"/>
    <w:link w:val="Retraitcorpsdetexte3Car"/>
    <w:rsid w:val="00FC0652"/>
    <w:pPr>
      <w:ind w:left="1134" w:firstLine="567"/>
      <w:jc w:val="left"/>
    </w:pPr>
    <w:rPr>
      <w:sz w:val="24"/>
    </w:rPr>
  </w:style>
  <w:style w:type="character" w:customStyle="1" w:styleId="Retraitcorpsdetexte3Car">
    <w:name w:val="Retrait corps de texte 3 Car"/>
    <w:basedOn w:val="Policepardfaut"/>
    <w:link w:val="Retraitcorpsdetexte3"/>
    <w:rsid w:val="00FC0652"/>
    <w:rPr>
      <w:rFonts w:ascii="Times New Roman" w:hAnsi="Times New Roman" w:cs="Times New Roman"/>
      <w:sz w:val="24"/>
      <w:szCs w:val="20"/>
    </w:rPr>
  </w:style>
  <w:style w:type="paragraph" w:styleId="Corpsdetexte">
    <w:name w:val="Body Text"/>
    <w:basedOn w:val="Normal"/>
    <w:link w:val="CorpsdetexteCar"/>
    <w:rsid w:val="00FC0652"/>
    <w:pPr>
      <w:jc w:val="center"/>
    </w:pPr>
    <w:rPr>
      <w:b/>
      <w:sz w:val="24"/>
    </w:rPr>
  </w:style>
  <w:style w:type="character" w:customStyle="1" w:styleId="CorpsdetexteCar">
    <w:name w:val="Corps de texte Car"/>
    <w:basedOn w:val="Policepardfaut"/>
    <w:link w:val="Corpsdetexte"/>
    <w:rsid w:val="00FC0652"/>
    <w:rPr>
      <w:rFonts w:ascii="Times New Roman" w:hAnsi="Times New Roman" w:cs="Times New Roman"/>
      <w:b/>
      <w:sz w:val="24"/>
      <w:szCs w:val="20"/>
    </w:rPr>
  </w:style>
  <w:style w:type="paragraph" w:customStyle="1" w:styleId="Corpsdetexte21">
    <w:name w:val="Corps de texte 21"/>
    <w:basedOn w:val="Normal"/>
    <w:rsid w:val="00FC0652"/>
    <w:pPr>
      <w:ind w:left="567"/>
    </w:pPr>
  </w:style>
  <w:style w:type="paragraph" w:customStyle="1" w:styleId="txt2">
    <w:name w:val="txt2"/>
    <w:basedOn w:val="Normal"/>
    <w:rsid w:val="00FC0652"/>
    <w:pPr>
      <w:spacing w:before="120"/>
      <w:ind w:left="1134"/>
    </w:pPr>
    <w:rPr>
      <w:rFonts w:ascii="Dutch" w:hAnsi="Dutch"/>
      <w:sz w:val="24"/>
    </w:rPr>
  </w:style>
  <w:style w:type="paragraph" w:customStyle="1" w:styleId="txt1">
    <w:name w:val="txt1"/>
    <w:basedOn w:val="Normal"/>
    <w:rsid w:val="00FC0652"/>
    <w:pPr>
      <w:spacing w:before="120"/>
      <w:ind w:left="567"/>
    </w:pPr>
    <w:rPr>
      <w:rFonts w:ascii="Dutch" w:hAnsi="Dutch"/>
      <w:sz w:val="24"/>
    </w:rPr>
  </w:style>
  <w:style w:type="paragraph" w:customStyle="1" w:styleId="Retraitcorpsdetexte21">
    <w:name w:val="Retrait corps de texte 21"/>
    <w:basedOn w:val="Normal"/>
    <w:rsid w:val="00FC0652"/>
    <w:pPr>
      <w:ind w:left="284"/>
    </w:pPr>
  </w:style>
  <w:style w:type="paragraph" w:customStyle="1" w:styleId="texte">
    <w:name w:val="texte"/>
    <w:basedOn w:val="Normal"/>
    <w:rsid w:val="00FC0652"/>
    <w:pPr>
      <w:spacing w:before="120" w:after="120"/>
      <w:ind w:left="1134" w:right="-284"/>
    </w:pPr>
    <w:rPr>
      <w:rFonts w:ascii="Tms Rmn" w:hAnsi="Tms Rmn"/>
      <w:sz w:val="24"/>
    </w:rPr>
  </w:style>
  <w:style w:type="paragraph" w:customStyle="1" w:styleId="DGA">
    <w:name w:val="DGA"/>
    <w:basedOn w:val="Titre8"/>
    <w:next w:val="Normal"/>
    <w:rsid w:val="00FC0652"/>
    <w:pPr>
      <w:keepNext/>
      <w:spacing w:before="1800" w:after="160"/>
      <w:ind w:left="0"/>
    </w:pPr>
    <w:rPr>
      <w:rFonts w:ascii="Arial" w:hAnsi="Arial"/>
      <w:b/>
      <w:i w:val="0"/>
      <w:smallCaps/>
      <w:noProof/>
      <w:sz w:val="16"/>
    </w:rPr>
  </w:style>
  <w:style w:type="paragraph" w:customStyle="1" w:styleId="Entit">
    <w:name w:val="Entité"/>
    <w:basedOn w:val="Normal"/>
    <w:next w:val="Normal"/>
    <w:rsid w:val="00FC0652"/>
    <w:pPr>
      <w:jc w:val="left"/>
    </w:pPr>
    <w:rPr>
      <w:rFonts w:ascii="Arial" w:hAnsi="Arial"/>
      <w:i/>
      <w:noProof/>
      <w:sz w:val="16"/>
    </w:rPr>
  </w:style>
  <w:style w:type="paragraph" w:customStyle="1" w:styleId="Numropage">
    <w:name w:val="Numéro page"/>
    <w:basedOn w:val="Normal"/>
    <w:next w:val="Pieddepage"/>
    <w:rsid w:val="00FC0652"/>
    <w:pPr>
      <w:tabs>
        <w:tab w:val="right" w:pos="9639"/>
      </w:tabs>
      <w:jc w:val="left"/>
    </w:pPr>
    <w:rPr>
      <w:rFonts w:ascii="Arial" w:hAnsi="Arial"/>
      <w:sz w:val="16"/>
    </w:rPr>
  </w:style>
  <w:style w:type="paragraph" w:styleId="Lgende">
    <w:name w:val="caption"/>
    <w:basedOn w:val="Normal"/>
    <w:next w:val="Normal"/>
    <w:qFormat/>
    <w:rsid w:val="00FC0652"/>
    <w:pPr>
      <w:tabs>
        <w:tab w:val="left" w:pos="426"/>
        <w:tab w:val="left" w:pos="851"/>
      </w:tabs>
    </w:pPr>
    <w:rPr>
      <w:rFonts w:ascii="Arial" w:hAnsi="Arial"/>
      <w:b/>
    </w:rPr>
  </w:style>
  <w:style w:type="paragraph" w:customStyle="1" w:styleId="NormalDGA">
    <w:name w:val="Normal DGA"/>
    <w:basedOn w:val="Normal"/>
    <w:rsid w:val="00FC0652"/>
    <w:pPr>
      <w:ind w:left="260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43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ia-cuers-pierrefeu.liquid-facture.fct@intradef.gouv.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ia-cuers-pierrefeu.liquid-facture.fct@intradef.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ment.defense.gouv.fr" TargetMode="External"/><Relationship Id="rId5" Type="http://schemas.openxmlformats.org/officeDocument/2006/relationships/webSettings" Target="webSettings.xml"/><Relationship Id="rId15" Type="http://schemas.openxmlformats.org/officeDocument/2006/relationships/hyperlink" Target="mailto:xavier.fieschi@intradef.gouv.fr" TargetMode="External"/><Relationship Id="rId10" Type="http://schemas.openxmlformats.org/officeDocument/2006/relationships/hyperlink" Target="http://www.indices.insee.fr/fr/information/28608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C30F8-D6A4-465D-B84E-B445D76A4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2393</TotalTime>
  <Pages>29</Pages>
  <Words>9506</Words>
  <Characters>52289</Characters>
  <Application>Microsoft Office Word</Application>
  <DocSecurity>0</DocSecurity>
  <Lines>435</Lines>
  <Paragraphs>123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61672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FIESCHI XAVIER</cp:lastModifiedBy>
  <cp:revision>216</cp:revision>
  <cp:lastPrinted>2024-11-20T13:35:00Z</cp:lastPrinted>
  <dcterms:created xsi:type="dcterms:W3CDTF">2018-09-17T08:25:00Z</dcterms:created>
  <dcterms:modified xsi:type="dcterms:W3CDTF">2025-07-11T11:00:00Z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DernierElement">
    <vt:lpwstr/>
  </property>
  <property fmtid="{D5CDD505-2E9C-101B-9397-08002B2CF9AE}" pid="9" name="NouveauElement">
    <vt:lpwstr>DGA_AECOM_Article_6_MAPA</vt:lpwstr>
  </property>
  <property fmtid="{D5CDD505-2E9C-101B-9397-08002B2CF9AE}" pid="10" name="NomSegment">
    <vt:lpwstr>DGA_AECOM_MAPA_DocSimples</vt:lpwstr>
  </property>
</Properties>
</file>